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07AC" w:rsidRPr="00C24381" w:rsidRDefault="00F94F03">
      <w:pPr>
        <w:pStyle w:val="Virsraksts3"/>
        <w:widowControl w:val="0"/>
        <w:ind w:firstLine="720"/>
        <w:jc w:val="right"/>
        <w:rPr>
          <w:i/>
          <w:szCs w:val="28"/>
          <w:lang w:val="lv-LV"/>
        </w:rPr>
      </w:pPr>
      <w:r w:rsidRPr="00C24381">
        <w:rPr>
          <w:i/>
          <w:szCs w:val="28"/>
          <w:lang w:val="lv-LV"/>
        </w:rPr>
        <w:t>Projekts</w:t>
      </w:r>
    </w:p>
    <w:p w:rsidR="00A207AC" w:rsidRPr="00C24381" w:rsidRDefault="00A207AC">
      <w:pPr>
        <w:widowControl w:val="0"/>
        <w:ind w:firstLine="720"/>
        <w:jc w:val="both"/>
        <w:rPr>
          <w:sz w:val="28"/>
          <w:szCs w:val="28"/>
          <w:lang w:val="lv-LV"/>
        </w:rPr>
      </w:pPr>
    </w:p>
    <w:p w:rsidR="00A207AC" w:rsidRPr="00C24381" w:rsidRDefault="00F94F03">
      <w:pPr>
        <w:pStyle w:val="NormalWeb1"/>
        <w:widowControl w:val="0"/>
        <w:spacing w:before="0" w:beforeAutospacing="0" w:after="0" w:afterAutospacing="0"/>
        <w:ind w:firstLine="720"/>
        <w:jc w:val="center"/>
        <w:rPr>
          <w:rFonts w:ascii="Times New Roman" w:hAnsi="Times New Roman"/>
          <w:b/>
          <w:color w:val="auto"/>
          <w:sz w:val="28"/>
          <w:szCs w:val="28"/>
        </w:rPr>
      </w:pPr>
      <w:r w:rsidRPr="00C24381">
        <w:rPr>
          <w:rFonts w:ascii="Times New Roman" w:hAnsi="Times New Roman"/>
          <w:b/>
          <w:color w:val="auto"/>
          <w:sz w:val="28"/>
          <w:szCs w:val="28"/>
        </w:rPr>
        <w:t>LATVIJAS REPUBLIKAS MINISTRU KABINETS</w:t>
      </w:r>
    </w:p>
    <w:p w:rsidR="00A207AC" w:rsidRPr="00C24381" w:rsidRDefault="00A207AC">
      <w:pPr>
        <w:pStyle w:val="NormalWeb1"/>
        <w:widowControl w:val="0"/>
        <w:spacing w:before="0" w:beforeAutospacing="0" w:after="0" w:afterAutospacing="0"/>
        <w:ind w:firstLine="720"/>
        <w:jc w:val="center"/>
        <w:rPr>
          <w:rFonts w:ascii="Times New Roman" w:hAnsi="Times New Roman"/>
          <w:b/>
          <w:color w:val="auto"/>
          <w:sz w:val="28"/>
          <w:szCs w:val="28"/>
        </w:rPr>
      </w:pPr>
    </w:p>
    <w:p w:rsidR="00A207AC" w:rsidRPr="00C24381" w:rsidRDefault="00966581">
      <w:pPr>
        <w:pStyle w:val="Pamattekstaatkpe3"/>
        <w:widowControl w:val="0"/>
        <w:ind w:left="284"/>
        <w:jc w:val="both"/>
        <w:rPr>
          <w:sz w:val="28"/>
          <w:szCs w:val="28"/>
          <w:lang w:val="lv-LV"/>
        </w:rPr>
      </w:pPr>
      <w:r w:rsidRPr="00C24381">
        <w:rPr>
          <w:sz w:val="28"/>
          <w:szCs w:val="28"/>
          <w:lang w:val="lv-LV"/>
        </w:rPr>
        <w:t>2020</w:t>
      </w:r>
      <w:r w:rsidR="006073A2" w:rsidRPr="00C24381">
        <w:rPr>
          <w:sz w:val="28"/>
          <w:szCs w:val="28"/>
          <w:lang w:val="lv-LV"/>
        </w:rPr>
        <w:t xml:space="preserve">.gada ___._________ </w:t>
      </w:r>
      <w:r w:rsidR="006073A2" w:rsidRPr="00C24381">
        <w:rPr>
          <w:sz w:val="28"/>
          <w:szCs w:val="28"/>
          <w:lang w:val="lv-LV"/>
        </w:rPr>
        <w:tab/>
      </w:r>
      <w:r w:rsidR="006073A2" w:rsidRPr="00C24381">
        <w:rPr>
          <w:sz w:val="28"/>
          <w:szCs w:val="28"/>
          <w:lang w:val="lv-LV"/>
        </w:rPr>
        <w:tab/>
      </w:r>
      <w:r w:rsidR="006073A2" w:rsidRPr="00C24381">
        <w:rPr>
          <w:sz w:val="28"/>
          <w:szCs w:val="28"/>
          <w:lang w:val="lv-LV"/>
        </w:rPr>
        <w:tab/>
      </w:r>
      <w:r w:rsidR="006073A2" w:rsidRPr="00C24381">
        <w:rPr>
          <w:sz w:val="28"/>
          <w:szCs w:val="28"/>
          <w:lang w:val="lv-LV"/>
        </w:rPr>
        <w:tab/>
      </w:r>
      <w:r w:rsidR="006073A2" w:rsidRPr="00C24381">
        <w:rPr>
          <w:sz w:val="28"/>
          <w:szCs w:val="28"/>
          <w:lang w:val="lv-LV"/>
        </w:rPr>
        <w:tab/>
        <w:t xml:space="preserve"> Noteikumi Nr.___ </w:t>
      </w:r>
    </w:p>
    <w:p w:rsidR="00A207AC" w:rsidRPr="00C24381" w:rsidRDefault="006073A2">
      <w:pPr>
        <w:pStyle w:val="Pamattekstsaratkpi"/>
        <w:widowControl w:val="0"/>
        <w:ind w:left="284"/>
        <w:rPr>
          <w:sz w:val="28"/>
          <w:szCs w:val="28"/>
          <w:lang w:val="lv-LV"/>
        </w:rPr>
      </w:pPr>
      <w:r w:rsidRPr="00C24381">
        <w:rPr>
          <w:sz w:val="28"/>
          <w:szCs w:val="28"/>
          <w:lang w:val="lv-LV"/>
        </w:rPr>
        <w:t>Rīgā</w:t>
      </w:r>
      <w:r w:rsidRPr="00C24381">
        <w:rPr>
          <w:sz w:val="28"/>
          <w:szCs w:val="28"/>
          <w:lang w:val="lv-LV"/>
        </w:rPr>
        <w:tab/>
      </w:r>
      <w:r w:rsidRPr="00C24381">
        <w:rPr>
          <w:sz w:val="28"/>
          <w:szCs w:val="28"/>
          <w:lang w:val="lv-LV"/>
        </w:rPr>
        <w:tab/>
      </w:r>
      <w:r w:rsidRPr="00C24381">
        <w:rPr>
          <w:sz w:val="28"/>
          <w:szCs w:val="28"/>
          <w:lang w:val="lv-LV"/>
        </w:rPr>
        <w:tab/>
      </w:r>
      <w:r w:rsidRPr="00C24381">
        <w:rPr>
          <w:sz w:val="28"/>
          <w:szCs w:val="28"/>
          <w:lang w:val="lv-LV"/>
        </w:rPr>
        <w:tab/>
      </w:r>
      <w:r w:rsidRPr="00C24381">
        <w:rPr>
          <w:sz w:val="28"/>
          <w:szCs w:val="28"/>
          <w:lang w:val="lv-LV"/>
        </w:rPr>
        <w:tab/>
      </w:r>
      <w:r w:rsidRPr="00C24381">
        <w:rPr>
          <w:sz w:val="28"/>
          <w:szCs w:val="28"/>
          <w:lang w:val="lv-LV"/>
        </w:rPr>
        <w:tab/>
      </w:r>
      <w:r w:rsidRPr="00C24381">
        <w:rPr>
          <w:sz w:val="28"/>
          <w:szCs w:val="28"/>
          <w:lang w:val="lv-LV"/>
        </w:rPr>
        <w:tab/>
      </w:r>
      <w:r w:rsidRPr="00C24381">
        <w:rPr>
          <w:sz w:val="28"/>
          <w:szCs w:val="28"/>
          <w:lang w:val="lv-LV"/>
        </w:rPr>
        <w:tab/>
        <w:t xml:space="preserve"> (prot. Nr.__ __ §)</w:t>
      </w:r>
    </w:p>
    <w:p w:rsidR="00A207AC" w:rsidRPr="00C24381" w:rsidRDefault="00A207AC">
      <w:pPr>
        <w:widowControl w:val="0"/>
        <w:rPr>
          <w:sz w:val="28"/>
          <w:szCs w:val="28"/>
          <w:lang w:val="lv-LV"/>
        </w:rPr>
      </w:pPr>
    </w:p>
    <w:p w:rsidR="00A207AC" w:rsidRPr="00C24381" w:rsidRDefault="00966581">
      <w:pPr>
        <w:pStyle w:val="Default"/>
        <w:widowControl w:val="0"/>
        <w:jc w:val="center"/>
        <w:rPr>
          <w:b/>
          <w:color w:val="auto"/>
          <w:sz w:val="28"/>
          <w:szCs w:val="28"/>
        </w:rPr>
      </w:pPr>
      <w:r w:rsidRPr="00C24381">
        <w:rPr>
          <w:b/>
          <w:color w:val="auto"/>
          <w:sz w:val="28"/>
          <w:szCs w:val="28"/>
        </w:rPr>
        <w:t>Darbības programmas „Izaugsme un nodarbinātīb</w:t>
      </w:r>
      <w:r w:rsidR="00BC5A26" w:rsidRPr="00C24381">
        <w:rPr>
          <w:b/>
          <w:color w:val="auto"/>
          <w:sz w:val="28"/>
          <w:szCs w:val="28"/>
        </w:rPr>
        <w:t>a</w:t>
      </w:r>
      <w:r w:rsidRPr="00C24381">
        <w:rPr>
          <w:b/>
          <w:color w:val="auto"/>
          <w:sz w:val="28"/>
          <w:szCs w:val="28"/>
        </w:rPr>
        <w:t>”</w:t>
      </w:r>
      <w:r w:rsidRPr="00C24381">
        <w:rPr>
          <w:color w:val="auto"/>
          <w:sz w:val="28"/>
          <w:szCs w:val="28"/>
        </w:rPr>
        <w:t xml:space="preserve"> </w:t>
      </w:r>
      <w:r w:rsidRPr="00C24381">
        <w:rPr>
          <w:b/>
          <w:color w:val="auto"/>
          <w:sz w:val="28"/>
          <w:szCs w:val="28"/>
        </w:rPr>
        <w:t>prioritārā virziena „Vides aizsardzības un resursu izmantošanas efektivitāte” 5.5.1.specifiskā atbalsta mērķa „Saglabāt, aizsargāt un attīstīt nozīmīgu kultūras un dabas mantojumu, kā arī attīstīt ar to saistītos pakalpojumus" ceturtās projektu iesniegumu atlases kārtas „Kultūras mantojuma saglabāšana, atjaunošana un ar to saistītās infrastruktūras attīstība Rīgas vēsturiskā centra teritorijā”” īstenošanas noteikumi</w:t>
      </w:r>
    </w:p>
    <w:p w:rsidR="00A207AC" w:rsidRPr="00C24381" w:rsidRDefault="00A207AC">
      <w:pPr>
        <w:widowControl w:val="0"/>
        <w:ind w:firstLine="720"/>
        <w:rPr>
          <w:sz w:val="28"/>
          <w:szCs w:val="28"/>
          <w:lang w:val="lv-LV"/>
        </w:rPr>
      </w:pPr>
    </w:p>
    <w:p w:rsidR="00A207AC" w:rsidRPr="00C24381" w:rsidRDefault="00B51AEB">
      <w:pPr>
        <w:widowControl w:val="0"/>
        <w:ind w:left="4536"/>
        <w:jc w:val="right"/>
        <w:rPr>
          <w:iCs/>
          <w:sz w:val="28"/>
          <w:szCs w:val="28"/>
          <w:lang w:val="lv-LV"/>
        </w:rPr>
      </w:pPr>
      <w:r w:rsidRPr="00C24381">
        <w:rPr>
          <w:iCs/>
          <w:sz w:val="28"/>
          <w:szCs w:val="28"/>
          <w:lang w:val="lv-LV"/>
        </w:rPr>
        <w:t>Izdoti saskaņā ar Eiropas Savienības struktūrfondu un Kohēzijas fonda 2014. – 2020.gada plānošanas perioda vadības likuma 20.panta 6. un 13.punktu</w:t>
      </w:r>
    </w:p>
    <w:p w:rsidR="00A207AC" w:rsidRPr="00C24381" w:rsidRDefault="00A207AC">
      <w:pPr>
        <w:widowControl w:val="0"/>
        <w:ind w:left="4253"/>
        <w:jc w:val="right"/>
        <w:rPr>
          <w:iCs/>
          <w:sz w:val="28"/>
          <w:szCs w:val="28"/>
          <w:lang w:val="lv-LV"/>
        </w:rPr>
      </w:pPr>
    </w:p>
    <w:p w:rsidR="00A207AC" w:rsidRPr="00C24381" w:rsidRDefault="00C844E9">
      <w:pPr>
        <w:pStyle w:val="Sarakstarindkopa"/>
        <w:widowControl w:val="0"/>
        <w:ind w:left="0"/>
        <w:jc w:val="center"/>
        <w:rPr>
          <w:rFonts w:eastAsiaTheme="minorHAnsi"/>
          <w:b/>
          <w:bCs/>
          <w:sz w:val="28"/>
          <w:szCs w:val="28"/>
          <w:lang w:val="lv-LV"/>
        </w:rPr>
      </w:pPr>
      <w:r w:rsidRPr="00C24381">
        <w:rPr>
          <w:rFonts w:eastAsiaTheme="minorHAnsi"/>
          <w:b/>
          <w:bCs/>
          <w:sz w:val="28"/>
          <w:szCs w:val="28"/>
          <w:lang w:val="lv-LV"/>
        </w:rPr>
        <w:t>I. Vispārīgie jautājumi</w:t>
      </w:r>
    </w:p>
    <w:p w:rsidR="00A207AC" w:rsidRPr="00C24381" w:rsidRDefault="00A207AC">
      <w:pPr>
        <w:widowControl w:val="0"/>
        <w:tabs>
          <w:tab w:val="left" w:pos="426"/>
        </w:tabs>
        <w:jc w:val="both"/>
        <w:rPr>
          <w:sz w:val="28"/>
          <w:szCs w:val="28"/>
          <w:lang w:val="lv-LV"/>
        </w:rPr>
      </w:pPr>
    </w:p>
    <w:p w:rsidR="00A207AC" w:rsidRPr="00C24381" w:rsidRDefault="00966581" w:rsidP="00EF3510">
      <w:pPr>
        <w:widowControl w:val="0"/>
        <w:numPr>
          <w:ilvl w:val="0"/>
          <w:numId w:val="1"/>
        </w:numPr>
        <w:ind w:left="357" w:hanging="357"/>
        <w:jc w:val="both"/>
        <w:outlineLvl w:val="0"/>
        <w:rPr>
          <w:rFonts w:eastAsia="Calibri"/>
          <w:sz w:val="28"/>
          <w:szCs w:val="28"/>
          <w:lang w:val="lv-LV" w:eastAsia="lv-LV"/>
        </w:rPr>
      </w:pPr>
      <w:r w:rsidRPr="00C24381">
        <w:rPr>
          <w:rFonts w:eastAsia="Calibri"/>
          <w:sz w:val="28"/>
          <w:szCs w:val="28"/>
          <w:lang w:val="lv-LV" w:eastAsia="lv-LV"/>
        </w:rPr>
        <w:t>Noteikumi nosaka:</w:t>
      </w:r>
    </w:p>
    <w:p w:rsidR="00A207AC" w:rsidRPr="00C24381" w:rsidRDefault="00966581" w:rsidP="00C24381">
      <w:pPr>
        <w:pStyle w:val="Sarakstarindkopa"/>
        <w:widowControl w:val="0"/>
        <w:numPr>
          <w:ilvl w:val="1"/>
          <w:numId w:val="2"/>
        </w:numPr>
        <w:tabs>
          <w:tab w:val="left" w:pos="993"/>
        </w:tabs>
        <w:ind w:left="851" w:hanging="567"/>
        <w:jc w:val="both"/>
        <w:outlineLvl w:val="0"/>
        <w:rPr>
          <w:sz w:val="28"/>
          <w:szCs w:val="28"/>
          <w:lang w:val="lv-LV"/>
        </w:rPr>
      </w:pPr>
      <w:r w:rsidRPr="00C24381">
        <w:rPr>
          <w:sz w:val="28"/>
          <w:szCs w:val="28"/>
          <w:lang w:val="lv-LV"/>
        </w:rPr>
        <w:t>kārtību, kādā īsteno darbības programmas „Izaugsme un nodarbinātība” prioritārā virziena „Vides aizsardzības un resursu izmantošanas efektivitāte” 5.5.1.specifiskā atbalsta mērķa „Saglabāt, aizsargāt un attīstīt nozīmīgu kultūras un dabas mantojumu, kā arī attīstīt ar to saistītos pakalpojumus” (turpmāk – specifiskais atbalsts) ceturto projektu iesniegumu atlases kārtu „Kultūras mantojuma saglabāšana, atjaunošana un ar to saistītās infrastruktūras attīstība Rīgas vēsturiskā centra teritorijā” (turpmāk – ceturtā atlases kārta);</w:t>
      </w:r>
    </w:p>
    <w:p w:rsidR="00A207AC" w:rsidRPr="00C24381" w:rsidRDefault="00966581" w:rsidP="00C24381">
      <w:pPr>
        <w:pStyle w:val="Sarakstarindkopa"/>
        <w:widowControl w:val="0"/>
        <w:numPr>
          <w:ilvl w:val="1"/>
          <w:numId w:val="2"/>
        </w:numPr>
        <w:tabs>
          <w:tab w:val="left" w:pos="993"/>
        </w:tabs>
        <w:ind w:left="851" w:hanging="567"/>
        <w:jc w:val="both"/>
        <w:outlineLvl w:val="0"/>
        <w:rPr>
          <w:sz w:val="28"/>
          <w:szCs w:val="28"/>
          <w:lang w:val="lv-LV"/>
        </w:rPr>
      </w:pPr>
      <w:r w:rsidRPr="00C24381">
        <w:rPr>
          <w:sz w:val="28"/>
          <w:szCs w:val="28"/>
          <w:lang w:val="lv-LV"/>
        </w:rPr>
        <w:t>specifiskā atbalsta mērķi;</w:t>
      </w:r>
    </w:p>
    <w:p w:rsidR="00A207AC" w:rsidRPr="00C24381" w:rsidRDefault="00966581" w:rsidP="00C24381">
      <w:pPr>
        <w:pStyle w:val="Sarakstarindkopa"/>
        <w:widowControl w:val="0"/>
        <w:numPr>
          <w:ilvl w:val="1"/>
          <w:numId w:val="2"/>
        </w:numPr>
        <w:tabs>
          <w:tab w:val="left" w:pos="993"/>
        </w:tabs>
        <w:ind w:left="851" w:hanging="567"/>
        <w:jc w:val="both"/>
        <w:outlineLvl w:val="0"/>
        <w:rPr>
          <w:sz w:val="28"/>
          <w:szCs w:val="28"/>
          <w:lang w:val="lv-LV"/>
        </w:rPr>
      </w:pPr>
      <w:r w:rsidRPr="00C24381">
        <w:rPr>
          <w:sz w:val="28"/>
          <w:szCs w:val="28"/>
          <w:lang w:val="lv-LV"/>
        </w:rPr>
        <w:t>ceturtajai atlases kārtai pieejamo finansējumu;</w:t>
      </w:r>
    </w:p>
    <w:p w:rsidR="00A207AC" w:rsidRPr="00C24381" w:rsidRDefault="00966581" w:rsidP="00C24381">
      <w:pPr>
        <w:pStyle w:val="Sarakstarindkopa"/>
        <w:widowControl w:val="0"/>
        <w:numPr>
          <w:ilvl w:val="1"/>
          <w:numId w:val="2"/>
        </w:numPr>
        <w:tabs>
          <w:tab w:val="left" w:pos="993"/>
        </w:tabs>
        <w:ind w:left="851" w:hanging="567"/>
        <w:jc w:val="both"/>
        <w:outlineLvl w:val="0"/>
        <w:rPr>
          <w:sz w:val="28"/>
          <w:szCs w:val="28"/>
          <w:lang w:val="lv-LV"/>
        </w:rPr>
      </w:pPr>
      <w:r w:rsidRPr="00C24381">
        <w:rPr>
          <w:sz w:val="28"/>
          <w:szCs w:val="28"/>
          <w:lang w:val="lv-LV"/>
        </w:rPr>
        <w:t>prasības Eiropas Reģionālās attīstības fonda projekta iesnieguma (turpmāk – projekts) iesniedzējam un projekta sadarbības partnerim (turpmāk – sadarbības partneris), tai skaitā vienošanās par projekta īstenošanu vienpusējā uzteikuma nosacījumus;</w:t>
      </w:r>
    </w:p>
    <w:p w:rsidR="00A207AC" w:rsidRPr="00C24381" w:rsidRDefault="00966581" w:rsidP="00C24381">
      <w:pPr>
        <w:pStyle w:val="Sarakstarindkopa"/>
        <w:widowControl w:val="0"/>
        <w:numPr>
          <w:ilvl w:val="1"/>
          <w:numId w:val="2"/>
        </w:numPr>
        <w:tabs>
          <w:tab w:val="left" w:pos="993"/>
        </w:tabs>
        <w:ind w:left="851" w:hanging="567"/>
        <w:jc w:val="both"/>
        <w:outlineLvl w:val="0"/>
        <w:rPr>
          <w:sz w:val="28"/>
          <w:szCs w:val="28"/>
          <w:lang w:val="lv-LV"/>
        </w:rPr>
      </w:pPr>
      <w:r w:rsidRPr="00C24381">
        <w:rPr>
          <w:sz w:val="28"/>
          <w:szCs w:val="28"/>
          <w:lang w:val="lv-LV"/>
        </w:rPr>
        <w:t xml:space="preserve">atbalstāmo darbību un izmaksu </w:t>
      </w:r>
      <w:proofErr w:type="spellStart"/>
      <w:r w:rsidRPr="00C24381">
        <w:rPr>
          <w:sz w:val="28"/>
          <w:szCs w:val="28"/>
          <w:lang w:val="lv-LV"/>
        </w:rPr>
        <w:t>attiecināmības</w:t>
      </w:r>
      <w:proofErr w:type="spellEnd"/>
      <w:r w:rsidRPr="00C24381">
        <w:rPr>
          <w:sz w:val="28"/>
          <w:szCs w:val="28"/>
          <w:lang w:val="lv-LV"/>
        </w:rPr>
        <w:t xml:space="preserve"> nosacījumus;</w:t>
      </w:r>
    </w:p>
    <w:p w:rsidR="00A207AC" w:rsidRPr="00C24381" w:rsidRDefault="00966581" w:rsidP="00C24381">
      <w:pPr>
        <w:pStyle w:val="Sarakstarindkopa"/>
        <w:widowControl w:val="0"/>
        <w:numPr>
          <w:ilvl w:val="1"/>
          <w:numId w:val="2"/>
        </w:numPr>
        <w:tabs>
          <w:tab w:val="left" w:pos="993"/>
        </w:tabs>
        <w:ind w:left="851" w:hanging="567"/>
        <w:jc w:val="both"/>
        <w:outlineLvl w:val="0"/>
        <w:rPr>
          <w:sz w:val="28"/>
          <w:szCs w:val="28"/>
          <w:lang w:val="lv-LV"/>
        </w:rPr>
      </w:pPr>
      <w:r w:rsidRPr="00C24381">
        <w:rPr>
          <w:sz w:val="28"/>
          <w:szCs w:val="28"/>
          <w:lang w:val="lv-LV"/>
        </w:rPr>
        <w:t>vienkāršoto izmaksu piemērošanas nosacījumus un kārtību;</w:t>
      </w:r>
    </w:p>
    <w:p w:rsidR="00A207AC" w:rsidRPr="00C24381" w:rsidRDefault="00966581" w:rsidP="00C24381">
      <w:pPr>
        <w:pStyle w:val="Sarakstarindkopa"/>
        <w:widowControl w:val="0"/>
        <w:numPr>
          <w:ilvl w:val="1"/>
          <w:numId w:val="2"/>
        </w:numPr>
        <w:tabs>
          <w:tab w:val="left" w:pos="993"/>
        </w:tabs>
        <w:ind w:left="851" w:hanging="567"/>
        <w:jc w:val="both"/>
        <w:outlineLvl w:val="0"/>
        <w:rPr>
          <w:sz w:val="28"/>
          <w:szCs w:val="28"/>
          <w:lang w:val="lv-LV"/>
        </w:rPr>
      </w:pPr>
      <w:r w:rsidRPr="00C24381">
        <w:rPr>
          <w:sz w:val="28"/>
          <w:szCs w:val="28"/>
          <w:lang w:val="lv-LV"/>
        </w:rPr>
        <w:t>valsts atbalsta komercdarbībai saņemšanas nosacījumus.</w:t>
      </w:r>
    </w:p>
    <w:p w:rsidR="00A207AC" w:rsidRPr="00C24381" w:rsidRDefault="00A207AC" w:rsidP="00C24381">
      <w:pPr>
        <w:widowControl w:val="0"/>
        <w:tabs>
          <w:tab w:val="left" w:pos="993"/>
        </w:tabs>
        <w:ind w:firstLine="709"/>
        <w:jc w:val="both"/>
        <w:outlineLvl w:val="0"/>
        <w:rPr>
          <w:sz w:val="28"/>
          <w:szCs w:val="28"/>
          <w:lang w:val="lv-LV"/>
        </w:rPr>
      </w:pPr>
    </w:p>
    <w:p w:rsidR="00A207AC" w:rsidRPr="00C24381" w:rsidRDefault="00966581" w:rsidP="00C24381">
      <w:pPr>
        <w:widowControl w:val="0"/>
        <w:numPr>
          <w:ilvl w:val="0"/>
          <w:numId w:val="1"/>
        </w:numPr>
        <w:ind w:left="357" w:hanging="357"/>
        <w:jc w:val="both"/>
        <w:outlineLvl w:val="0"/>
        <w:rPr>
          <w:rFonts w:eastAsia="Calibri"/>
          <w:sz w:val="28"/>
          <w:szCs w:val="28"/>
          <w:lang w:val="lv-LV" w:eastAsia="lv-LV"/>
        </w:rPr>
      </w:pPr>
      <w:r w:rsidRPr="00C24381">
        <w:rPr>
          <w:rFonts w:eastAsia="Calibri"/>
          <w:sz w:val="28"/>
          <w:szCs w:val="28"/>
          <w:lang w:val="lv-LV" w:eastAsia="lv-LV"/>
        </w:rPr>
        <w:t xml:space="preserve">Specifisko atbalstu īsteno ierobežotas projektu iesniegumu atlases veidā. </w:t>
      </w:r>
    </w:p>
    <w:p w:rsidR="00A207AC" w:rsidRPr="00C24381" w:rsidRDefault="00A207AC" w:rsidP="00C24381">
      <w:pPr>
        <w:widowControl w:val="0"/>
        <w:ind w:left="357" w:hanging="357"/>
        <w:jc w:val="both"/>
        <w:outlineLvl w:val="0"/>
        <w:rPr>
          <w:sz w:val="28"/>
          <w:szCs w:val="28"/>
          <w:lang w:val="lv-LV"/>
        </w:rPr>
      </w:pPr>
    </w:p>
    <w:p w:rsidR="00A207AC" w:rsidRPr="00C24381" w:rsidRDefault="00966581" w:rsidP="00C24381">
      <w:pPr>
        <w:widowControl w:val="0"/>
        <w:numPr>
          <w:ilvl w:val="0"/>
          <w:numId w:val="1"/>
        </w:numPr>
        <w:ind w:left="284" w:hanging="284"/>
        <w:jc w:val="both"/>
        <w:outlineLvl w:val="0"/>
        <w:rPr>
          <w:sz w:val="28"/>
          <w:szCs w:val="28"/>
          <w:lang w:val="lv-LV"/>
        </w:rPr>
      </w:pPr>
      <w:r w:rsidRPr="00C24381">
        <w:rPr>
          <w:sz w:val="28"/>
          <w:szCs w:val="28"/>
          <w:lang w:val="lv-LV"/>
        </w:rPr>
        <w:lastRenderedPageBreak/>
        <w:t xml:space="preserve">Specifiskā atbalsta </w:t>
      </w:r>
      <w:r w:rsidR="004E06C4" w:rsidRPr="00C24381">
        <w:rPr>
          <w:sz w:val="28"/>
          <w:szCs w:val="28"/>
          <w:lang w:val="lv-LV"/>
        </w:rPr>
        <w:t xml:space="preserve">ceturtās atlases kārtas </w:t>
      </w:r>
      <w:r w:rsidRPr="00C24381">
        <w:rPr>
          <w:sz w:val="28"/>
          <w:szCs w:val="28"/>
          <w:lang w:val="lv-LV"/>
        </w:rPr>
        <w:t>īstenošanu nodrošina Kultūras ministrija kā atbildīgā iestāde (turpmāk – atbildīgā iestāde) sadarbībā ar sadarbības iestādi.</w:t>
      </w:r>
    </w:p>
    <w:p w:rsidR="00A207AC" w:rsidRPr="00C24381" w:rsidRDefault="00A207AC" w:rsidP="00C24381">
      <w:pPr>
        <w:pStyle w:val="Sarakstarindkopa"/>
        <w:widowControl w:val="0"/>
        <w:ind w:left="357" w:hanging="357"/>
        <w:rPr>
          <w:sz w:val="28"/>
          <w:szCs w:val="28"/>
          <w:lang w:val="lv-LV"/>
        </w:rPr>
      </w:pPr>
    </w:p>
    <w:p w:rsidR="00A207AC" w:rsidRPr="00C24381" w:rsidRDefault="00E846B0" w:rsidP="00C24381">
      <w:pPr>
        <w:widowControl w:val="0"/>
        <w:numPr>
          <w:ilvl w:val="0"/>
          <w:numId w:val="1"/>
        </w:numPr>
        <w:ind w:left="284" w:hanging="284"/>
        <w:jc w:val="both"/>
        <w:outlineLvl w:val="0"/>
        <w:rPr>
          <w:sz w:val="28"/>
          <w:szCs w:val="28"/>
          <w:lang w:val="lv-LV"/>
        </w:rPr>
      </w:pPr>
      <w:r w:rsidRPr="00C24381">
        <w:rPr>
          <w:sz w:val="28"/>
          <w:szCs w:val="28"/>
          <w:lang w:val="lv-LV"/>
        </w:rPr>
        <w:t xml:space="preserve">Specifiskā atbalsta ceturtās atlases kārtas īstenošanas uzraudzībai atbildīgā iestāde izveido specifiskā atbalsta ceturtās atlases kārtas uzraudzības padomi (turpmāk – padome). Padomes sastāvā ir atbildīgās iestādes, </w:t>
      </w:r>
      <w:r w:rsidR="00335551" w:rsidRPr="00C24381">
        <w:rPr>
          <w:sz w:val="28"/>
          <w:szCs w:val="28"/>
          <w:lang w:val="lv-LV"/>
        </w:rPr>
        <w:t>Nacionālās kultūras mantojuma pārvaldes un</w:t>
      </w:r>
      <w:r w:rsidRPr="00C24381">
        <w:rPr>
          <w:sz w:val="28"/>
          <w:szCs w:val="28"/>
          <w:lang w:val="lv-LV"/>
        </w:rPr>
        <w:t xml:space="preserve"> Rīgas pilsētas pašvaldības pārstāvis. Padome darbojas saskaņā ar Kultūras ministrijas apstiprinātu nolikumu</w:t>
      </w:r>
      <w:r w:rsidR="00335551" w:rsidRPr="00C24381">
        <w:rPr>
          <w:sz w:val="28"/>
          <w:szCs w:val="28"/>
          <w:lang w:val="lv-LV"/>
        </w:rPr>
        <w:t>.</w:t>
      </w:r>
    </w:p>
    <w:p w:rsidR="00A207AC" w:rsidRPr="00C24381" w:rsidRDefault="00A207AC" w:rsidP="00C24381">
      <w:pPr>
        <w:widowControl w:val="0"/>
        <w:ind w:left="357" w:hanging="357"/>
        <w:jc w:val="both"/>
        <w:outlineLvl w:val="0"/>
        <w:rPr>
          <w:sz w:val="28"/>
          <w:szCs w:val="28"/>
          <w:lang w:val="lv-LV"/>
        </w:rPr>
      </w:pPr>
    </w:p>
    <w:p w:rsidR="00A207AC" w:rsidRPr="00C24381" w:rsidRDefault="00966581" w:rsidP="00C24381">
      <w:pPr>
        <w:widowControl w:val="0"/>
        <w:numPr>
          <w:ilvl w:val="0"/>
          <w:numId w:val="1"/>
        </w:numPr>
        <w:ind w:left="357" w:hanging="357"/>
        <w:jc w:val="both"/>
        <w:outlineLvl w:val="0"/>
        <w:rPr>
          <w:sz w:val="28"/>
          <w:szCs w:val="28"/>
          <w:lang w:val="lv-LV"/>
        </w:rPr>
      </w:pPr>
      <w:r w:rsidRPr="00C24381">
        <w:rPr>
          <w:sz w:val="28"/>
          <w:szCs w:val="28"/>
          <w:lang w:val="lv-LV"/>
        </w:rPr>
        <w:t>Projekta īstenošanas vieta ir Latvijas Republika.</w:t>
      </w:r>
    </w:p>
    <w:p w:rsidR="00A207AC" w:rsidRPr="00C24381" w:rsidRDefault="00A207AC" w:rsidP="00C24381">
      <w:pPr>
        <w:widowControl w:val="0"/>
        <w:jc w:val="both"/>
        <w:outlineLvl w:val="0"/>
        <w:rPr>
          <w:sz w:val="28"/>
          <w:szCs w:val="28"/>
          <w:lang w:val="lv-LV"/>
        </w:rPr>
      </w:pPr>
    </w:p>
    <w:p w:rsidR="00A207AC" w:rsidRPr="00C24381" w:rsidRDefault="00966581" w:rsidP="00C24381">
      <w:pPr>
        <w:pStyle w:val="Sarakstarindkopa"/>
        <w:widowControl w:val="0"/>
        <w:ind w:left="0"/>
        <w:jc w:val="center"/>
        <w:rPr>
          <w:rFonts w:eastAsiaTheme="minorHAnsi"/>
          <w:b/>
          <w:bCs/>
          <w:sz w:val="28"/>
          <w:szCs w:val="28"/>
          <w:lang w:val="lv-LV"/>
        </w:rPr>
      </w:pPr>
      <w:r w:rsidRPr="00C24381">
        <w:rPr>
          <w:rFonts w:eastAsiaTheme="minorHAnsi"/>
          <w:b/>
          <w:bCs/>
          <w:sz w:val="28"/>
          <w:szCs w:val="28"/>
          <w:lang w:val="lv-LV"/>
        </w:rPr>
        <w:t>II. Specifiskā atbalsta mērķis</w:t>
      </w:r>
    </w:p>
    <w:p w:rsidR="00A207AC" w:rsidRPr="00C24381" w:rsidRDefault="00A207AC" w:rsidP="00C24381">
      <w:pPr>
        <w:widowControl w:val="0"/>
        <w:ind w:firstLine="709"/>
        <w:jc w:val="both"/>
        <w:outlineLvl w:val="0"/>
        <w:rPr>
          <w:sz w:val="28"/>
          <w:szCs w:val="28"/>
          <w:lang w:val="lv-LV"/>
        </w:rPr>
      </w:pPr>
    </w:p>
    <w:p w:rsidR="00A207AC" w:rsidRPr="00C24381" w:rsidRDefault="00966581" w:rsidP="00C24381">
      <w:pPr>
        <w:widowControl w:val="0"/>
        <w:numPr>
          <w:ilvl w:val="0"/>
          <w:numId w:val="1"/>
        </w:numPr>
        <w:ind w:left="284" w:hanging="284"/>
        <w:jc w:val="both"/>
        <w:outlineLvl w:val="0"/>
        <w:rPr>
          <w:sz w:val="28"/>
          <w:szCs w:val="28"/>
          <w:lang w:val="lv-LV"/>
        </w:rPr>
      </w:pPr>
      <w:r w:rsidRPr="00C24381">
        <w:rPr>
          <w:sz w:val="28"/>
          <w:szCs w:val="28"/>
          <w:lang w:val="lv-LV"/>
        </w:rPr>
        <w:t>Specifiskā atbalsta</w:t>
      </w:r>
      <w:r w:rsidR="001B780A" w:rsidRPr="00C24381">
        <w:rPr>
          <w:sz w:val="28"/>
          <w:szCs w:val="28"/>
          <w:lang w:val="lv-LV"/>
        </w:rPr>
        <w:t xml:space="preserve"> ceturtās atlases kārtas</w:t>
      </w:r>
      <w:r w:rsidRPr="00C24381">
        <w:rPr>
          <w:sz w:val="28"/>
          <w:szCs w:val="28"/>
          <w:lang w:val="lv-LV"/>
        </w:rPr>
        <w:t xml:space="preserve"> mērķis ir saglabāt, aizsargāt un attīstīt pašvaldību attīstības programmās balstītu nozīmīgu kultūras mantojumu, attīstīt esošās funkcijas un piedāvāt jaunradītus pakalpojumus kultūras mantojuma objektos, nodrošinot investīciju ilgtspēju un ietekmi uz nozīmīgu kultūras mantojuma objektu sociālekonomiskā potenciāla attīstību un integrāciju vietējās ekonomikas struktūrā.</w:t>
      </w:r>
    </w:p>
    <w:p w:rsidR="00A207AC" w:rsidRPr="00C24381" w:rsidRDefault="00A207AC" w:rsidP="00C24381">
      <w:pPr>
        <w:widowControl w:val="0"/>
        <w:ind w:firstLine="709"/>
        <w:jc w:val="both"/>
        <w:outlineLvl w:val="0"/>
        <w:rPr>
          <w:sz w:val="28"/>
          <w:szCs w:val="28"/>
          <w:lang w:val="lv-LV"/>
        </w:rPr>
      </w:pPr>
    </w:p>
    <w:p w:rsidR="00A207AC" w:rsidRPr="00C24381" w:rsidRDefault="00966581" w:rsidP="00C24381">
      <w:pPr>
        <w:widowControl w:val="0"/>
        <w:numPr>
          <w:ilvl w:val="0"/>
          <w:numId w:val="1"/>
        </w:numPr>
        <w:ind w:left="284" w:hanging="284"/>
        <w:jc w:val="both"/>
        <w:outlineLvl w:val="0"/>
        <w:rPr>
          <w:sz w:val="28"/>
          <w:szCs w:val="28"/>
          <w:lang w:val="lv-LV"/>
        </w:rPr>
      </w:pPr>
      <w:r w:rsidRPr="00C24381">
        <w:rPr>
          <w:sz w:val="28"/>
          <w:szCs w:val="28"/>
          <w:lang w:val="lv-LV"/>
        </w:rPr>
        <w:t xml:space="preserve">Specifiskā atbalsta </w:t>
      </w:r>
      <w:r w:rsidR="001B780A" w:rsidRPr="00C24381">
        <w:rPr>
          <w:sz w:val="28"/>
          <w:szCs w:val="28"/>
          <w:lang w:val="lv-LV"/>
        </w:rPr>
        <w:t xml:space="preserve">ceturtās atlases kārtas </w:t>
      </w:r>
      <w:r w:rsidRPr="00C24381">
        <w:rPr>
          <w:sz w:val="28"/>
          <w:szCs w:val="28"/>
          <w:lang w:val="lv-LV"/>
        </w:rPr>
        <w:t>mērķa grupa ir kultūras mantojuma objektu īpašnieki, tiesiskie valdītāji un turētāji, ar kultūras un dabas mantojuma objektu saistīto pakalpojumu sniedzēji, iedzīvotāji, vietējie un ārvalstu tūristi.</w:t>
      </w:r>
    </w:p>
    <w:p w:rsidR="00A207AC" w:rsidRPr="00C24381" w:rsidRDefault="00A207AC" w:rsidP="00C24381">
      <w:pPr>
        <w:widowControl w:val="0"/>
        <w:ind w:firstLine="709"/>
        <w:jc w:val="both"/>
        <w:outlineLvl w:val="0"/>
        <w:rPr>
          <w:sz w:val="28"/>
          <w:szCs w:val="28"/>
          <w:lang w:val="lv-LV"/>
        </w:rPr>
      </w:pPr>
    </w:p>
    <w:p w:rsidR="00A207AC" w:rsidRPr="00C24381" w:rsidRDefault="00966581" w:rsidP="00C24381">
      <w:pPr>
        <w:widowControl w:val="0"/>
        <w:numPr>
          <w:ilvl w:val="0"/>
          <w:numId w:val="1"/>
        </w:numPr>
        <w:ind w:left="284" w:hanging="284"/>
        <w:jc w:val="both"/>
        <w:outlineLvl w:val="0"/>
        <w:rPr>
          <w:lang w:val="lv-LV"/>
        </w:rPr>
      </w:pPr>
      <w:r w:rsidRPr="00C24381">
        <w:rPr>
          <w:sz w:val="28"/>
          <w:szCs w:val="28"/>
          <w:lang w:val="lv-LV"/>
        </w:rPr>
        <w:t>Specifiskā atbalsta ietvaros ir sasniedzami šādi uzraudzības rādītāji:</w:t>
      </w:r>
    </w:p>
    <w:p w:rsidR="00A207AC" w:rsidRPr="00C24381" w:rsidRDefault="004E06C4" w:rsidP="00C24381">
      <w:pPr>
        <w:pStyle w:val="Sarakstarindkopa"/>
        <w:widowControl w:val="0"/>
        <w:numPr>
          <w:ilvl w:val="1"/>
          <w:numId w:val="3"/>
        </w:numPr>
        <w:tabs>
          <w:tab w:val="left" w:pos="851"/>
        </w:tabs>
        <w:ind w:left="851" w:hanging="567"/>
        <w:jc w:val="both"/>
        <w:outlineLvl w:val="0"/>
        <w:rPr>
          <w:sz w:val="28"/>
          <w:szCs w:val="28"/>
          <w:lang w:val="lv-LV"/>
        </w:rPr>
      </w:pPr>
      <w:r w:rsidRPr="00C24381">
        <w:rPr>
          <w:sz w:val="28"/>
          <w:szCs w:val="28"/>
          <w:lang w:val="lv-LV"/>
        </w:rPr>
        <w:t xml:space="preserve">ceturtās atlases kārtas </w:t>
      </w:r>
      <w:r w:rsidR="00966581" w:rsidRPr="00C24381">
        <w:rPr>
          <w:sz w:val="28"/>
          <w:szCs w:val="28"/>
          <w:lang w:val="lv-LV"/>
        </w:rPr>
        <w:t>iznākuma rādītāji – līdz 2023.gada 31.decembrim:</w:t>
      </w:r>
    </w:p>
    <w:p w:rsidR="00A207AC" w:rsidRPr="00C24381" w:rsidRDefault="00966581" w:rsidP="00C24381">
      <w:pPr>
        <w:pStyle w:val="Sarakstarindkopa"/>
        <w:widowControl w:val="0"/>
        <w:numPr>
          <w:ilvl w:val="2"/>
          <w:numId w:val="3"/>
        </w:numPr>
        <w:tabs>
          <w:tab w:val="left" w:pos="993"/>
        </w:tabs>
        <w:ind w:left="1701" w:hanging="850"/>
        <w:jc w:val="both"/>
        <w:outlineLvl w:val="0"/>
        <w:rPr>
          <w:sz w:val="28"/>
          <w:szCs w:val="28"/>
          <w:lang w:val="lv-LV"/>
        </w:rPr>
      </w:pPr>
      <w:r w:rsidRPr="00C24381">
        <w:rPr>
          <w:sz w:val="28"/>
          <w:szCs w:val="28"/>
          <w:lang w:val="lv-LV"/>
        </w:rPr>
        <w:t xml:space="preserve">atbalstīto kultūras un dabas mantojuma objektu un tūrisma objektu apmeklējumu skaita paredzamais pieaugums, salīdzinot ar 2015.gadu, – ne mazāk kā </w:t>
      </w:r>
      <w:r w:rsidR="00CA30D4" w:rsidRPr="00C24381">
        <w:rPr>
          <w:sz w:val="28"/>
          <w:szCs w:val="28"/>
          <w:lang w:val="lv-LV"/>
        </w:rPr>
        <w:t>12</w:t>
      </w:r>
      <w:r w:rsidRPr="00C24381">
        <w:rPr>
          <w:sz w:val="28"/>
          <w:szCs w:val="28"/>
          <w:lang w:val="lv-LV"/>
        </w:rPr>
        <w:t> 000 apmeklējumi;</w:t>
      </w:r>
    </w:p>
    <w:p w:rsidR="00A207AC" w:rsidRPr="00C24381" w:rsidRDefault="00966581" w:rsidP="00C24381">
      <w:pPr>
        <w:pStyle w:val="Sarakstarindkopa"/>
        <w:widowControl w:val="0"/>
        <w:numPr>
          <w:ilvl w:val="2"/>
          <w:numId w:val="3"/>
        </w:numPr>
        <w:tabs>
          <w:tab w:val="left" w:pos="993"/>
        </w:tabs>
        <w:ind w:left="1701" w:hanging="850"/>
        <w:jc w:val="both"/>
        <w:outlineLvl w:val="0"/>
        <w:rPr>
          <w:sz w:val="28"/>
          <w:szCs w:val="28"/>
          <w:lang w:val="lv-LV"/>
        </w:rPr>
      </w:pPr>
      <w:r w:rsidRPr="00C24381">
        <w:rPr>
          <w:sz w:val="28"/>
          <w:szCs w:val="28"/>
          <w:lang w:val="lv-LV"/>
        </w:rPr>
        <w:t xml:space="preserve">atbalstīto dabas un kultūras mantojuma objektu skaits – ne mazāk kā </w:t>
      </w:r>
      <w:r w:rsidR="00DC5290" w:rsidRPr="00C24381">
        <w:rPr>
          <w:sz w:val="28"/>
          <w:szCs w:val="28"/>
          <w:lang w:val="lv-LV"/>
        </w:rPr>
        <w:t xml:space="preserve">trīs </w:t>
      </w:r>
      <w:r w:rsidRPr="00C24381">
        <w:rPr>
          <w:sz w:val="28"/>
          <w:szCs w:val="28"/>
          <w:lang w:val="lv-LV"/>
        </w:rPr>
        <w:t>objekti;</w:t>
      </w:r>
    </w:p>
    <w:p w:rsidR="00A207AC" w:rsidRPr="00C24381" w:rsidRDefault="00966581" w:rsidP="00C24381">
      <w:pPr>
        <w:pStyle w:val="Sarakstarindkopa"/>
        <w:widowControl w:val="0"/>
        <w:numPr>
          <w:ilvl w:val="2"/>
          <w:numId w:val="3"/>
        </w:numPr>
        <w:tabs>
          <w:tab w:val="left" w:pos="993"/>
        </w:tabs>
        <w:ind w:left="1701" w:hanging="850"/>
        <w:jc w:val="both"/>
        <w:outlineLvl w:val="0"/>
        <w:rPr>
          <w:sz w:val="28"/>
          <w:szCs w:val="28"/>
          <w:lang w:val="lv-LV"/>
        </w:rPr>
      </w:pPr>
      <w:r w:rsidRPr="00C24381">
        <w:rPr>
          <w:sz w:val="28"/>
          <w:szCs w:val="28"/>
          <w:lang w:val="lv-LV"/>
        </w:rPr>
        <w:t xml:space="preserve">jaunradīto pakalpojumu skaits atbalstītajos kultūras un dabas mantojuma objektos – ne mazāk kā </w:t>
      </w:r>
      <w:r w:rsidR="00DC5290" w:rsidRPr="00C24381">
        <w:rPr>
          <w:sz w:val="28"/>
          <w:szCs w:val="28"/>
          <w:lang w:val="lv-LV"/>
        </w:rPr>
        <w:t xml:space="preserve">trīs </w:t>
      </w:r>
      <w:r w:rsidRPr="00C24381">
        <w:rPr>
          <w:sz w:val="28"/>
          <w:szCs w:val="28"/>
          <w:lang w:val="lv-LV"/>
        </w:rPr>
        <w:t>jaunradīti pakalpojumi;</w:t>
      </w:r>
    </w:p>
    <w:p w:rsidR="00A207AC" w:rsidRPr="00C24381" w:rsidRDefault="00966581" w:rsidP="00C24381">
      <w:pPr>
        <w:pStyle w:val="Sarakstarindkopa"/>
        <w:widowControl w:val="0"/>
        <w:numPr>
          <w:ilvl w:val="1"/>
          <w:numId w:val="3"/>
        </w:numPr>
        <w:tabs>
          <w:tab w:val="left" w:pos="851"/>
        </w:tabs>
        <w:ind w:left="851" w:hanging="567"/>
        <w:jc w:val="both"/>
        <w:outlineLvl w:val="0"/>
        <w:rPr>
          <w:sz w:val="28"/>
          <w:szCs w:val="28"/>
          <w:lang w:val="lv-LV"/>
        </w:rPr>
      </w:pPr>
      <w:r w:rsidRPr="00C24381">
        <w:rPr>
          <w:sz w:val="28"/>
          <w:szCs w:val="28"/>
          <w:lang w:val="lv-LV"/>
        </w:rPr>
        <w:t xml:space="preserve">rezultāta rādītājs – līdz 2023.gada 31.decembrim pavadītās naktis tūristu mītnēs Latvijas teritorijā gada laikā – ne mazāk kā </w:t>
      </w:r>
      <w:r w:rsidR="00EC61EB" w:rsidRPr="00C24381">
        <w:rPr>
          <w:sz w:val="28"/>
          <w:szCs w:val="28"/>
          <w:lang w:val="lv-LV"/>
        </w:rPr>
        <w:t xml:space="preserve">6 852 024 </w:t>
      </w:r>
      <w:r w:rsidRPr="00C24381">
        <w:rPr>
          <w:sz w:val="28"/>
          <w:szCs w:val="28"/>
          <w:lang w:val="lv-LV"/>
        </w:rPr>
        <w:t>pavadītās naktis.</w:t>
      </w:r>
    </w:p>
    <w:p w:rsidR="00A207AC" w:rsidRPr="00C24381" w:rsidRDefault="00A207AC" w:rsidP="00C24381">
      <w:pPr>
        <w:widowControl w:val="0"/>
        <w:tabs>
          <w:tab w:val="left" w:pos="993"/>
        </w:tabs>
        <w:ind w:firstLine="709"/>
        <w:jc w:val="both"/>
        <w:outlineLvl w:val="0"/>
        <w:rPr>
          <w:sz w:val="28"/>
          <w:szCs w:val="28"/>
          <w:lang w:val="lv-LV"/>
        </w:rPr>
      </w:pPr>
    </w:p>
    <w:p w:rsidR="00A207AC" w:rsidRPr="00C24381" w:rsidRDefault="00966581" w:rsidP="00C24381">
      <w:pPr>
        <w:pStyle w:val="Sarakstarindkopa"/>
        <w:widowControl w:val="0"/>
        <w:ind w:left="0"/>
        <w:jc w:val="center"/>
        <w:rPr>
          <w:rFonts w:eastAsiaTheme="minorHAnsi"/>
          <w:b/>
          <w:bCs/>
          <w:sz w:val="28"/>
          <w:szCs w:val="28"/>
          <w:lang w:val="lv-LV"/>
        </w:rPr>
      </w:pPr>
      <w:r w:rsidRPr="00C24381">
        <w:rPr>
          <w:rFonts w:eastAsiaTheme="minorHAnsi"/>
          <w:b/>
          <w:bCs/>
          <w:sz w:val="28"/>
          <w:szCs w:val="28"/>
          <w:lang w:val="lv-LV"/>
        </w:rPr>
        <w:t xml:space="preserve">III. Specifiskajam atbalstam pieejamais finansējums </w:t>
      </w:r>
    </w:p>
    <w:p w:rsidR="00A207AC" w:rsidRPr="00C24381" w:rsidRDefault="00A207AC" w:rsidP="00C24381">
      <w:pPr>
        <w:pStyle w:val="Sarakstarindkopa"/>
        <w:widowControl w:val="0"/>
        <w:ind w:left="0"/>
        <w:jc w:val="center"/>
        <w:rPr>
          <w:rFonts w:eastAsiaTheme="minorHAnsi"/>
          <w:b/>
          <w:bCs/>
          <w:sz w:val="28"/>
          <w:szCs w:val="28"/>
          <w:lang w:val="lv-LV"/>
        </w:rPr>
      </w:pPr>
    </w:p>
    <w:p w:rsidR="00A207AC" w:rsidRPr="00C24381" w:rsidRDefault="00966581" w:rsidP="00C24381">
      <w:pPr>
        <w:widowControl w:val="0"/>
        <w:numPr>
          <w:ilvl w:val="0"/>
          <w:numId w:val="1"/>
        </w:numPr>
        <w:ind w:left="284" w:hanging="284"/>
        <w:jc w:val="both"/>
        <w:outlineLvl w:val="0"/>
        <w:rPr>
          <w:i/>
          <w:sz w:val="28"/>
          <w:szCs w:val="28"/>
          <w:lang w:val="lv-LV"/>
        </w:rPr>
      </w:pPr>
      <w:r w:rsidRPr="00C24381">
        <w:rPr>
          <w:sz w:val="28"/>
          <w:szCs w:val="28"/>
          <w:lang w:val="lv-LV"/>
        </w:rPr>
        <w:t xml:space="preserve">Specifiskā atbalsta ceturtās atlases kārtas ietvaros plānotais kopējais attiecināmais finansējums ir ne mazāk kā 9 410 680 </w:t>
      </w:r>
      <w:r w:rsidRPr="00C24381">
        <w:rPr>
          <w:i/>
          <w:sz w:val="28"/>
          <w:szCs w:val="28"/>
          <w:lang w:val="lv-LV"/>
        </w:rPr>
        <w:t>euro</w:t>
      </w:r>
      <w:r w:rsidRPr="00C24381">
        <w:rPr>
          <w:sz w:val="28"/>
          <w:szCs w:val="28"/>
          <w:lang w:val="lv-LV"/>
        </w:rPr>
        <w:t xml:space="preserve">, tai skaitā Eiropas Reģionālās attīstības fonda finansējums granta veidā – ne vairāk kā </w:t>
      </w:r>
      <w:r w:rsidRPr="00C24381">
        <w:rPr>
          <w:sz w:val="28"/>
          <w:szCs w:val="28"/>
          <w:lang w:val="lv-LV"/>
        </w:rPr>
        <w:lastRenderedPageBreak/>
        <w:t>7 999</w:t>
      </w:r>
      <w:r w:rsidR="00403428" w:rsidRPr="00C24381">
        <w:rPr>
          <w:sz w:val="28"/>
          <w:szCs w:val="28"/>
          <w:lang w:val="lv-LV"/>
        </w:rPr>
        <w:t> </w:t>
      </w:r>
      <w:r w:rsidRPr="00C24381">
        <w:rPr>
          <w:sz w:val="28"/>
          <w:szCs w:val="28"/>
          <w:lang w:val="lv-LV"/>
        </w:rPr>
        <w:t>078</w:t>
      </w:r>
      <w:r w:rsidR="00403428" w:rsidRPr="00C24381">
        <w:rPr>
          <w:sz w:val="28"/>
          <w:szCs w:val="28"/>
          <w:lang w:val="lv-LV"/>
        </w:rPr>
        <w:t> </w:t>
      </w:r>
      <w:r w:rsidRPr="00C24381">
        <w:rPr>
          <w:i/>
          <w:sz w:val="28"/>
          <w:szCs w:val="28"/>
          <w:lang w:val="lv-LV"/>
        </w:rPr>
        <w:t>euro</w:t>
      </w:r>
      <w:r w:rsidRPr="00C24381">
        <w:rPr>
          <w:sz w:val="28"/>
          <w:szCs w:val="28"/>
          <w:lang w:val="lv-LV"/>
        </w:rPr>
        <w:t xml:space="preserve"> (</w:t>
      </w:r>
      <w:r w:rsidR="009B1EA3" w:rsidRPr="00C24381">
        <w:rPr>
          <w:sz w:val="28"/>
          <w:szCs w:val="28"/>
          <w:lang w:val="lv-LV"/>
        </w:rPr>
        <w:t>tostarp</w:t>
      </w:r>
      <w:r w:rsidRPr="00C24381">
        <w:rPr>
          <w:sz w:val="28"/>
          <w:szCs w:val="28"/>
          <w:lang w:val="lv-LV"/>
        </w:rPr>
        <w:t xml:space="preserve"> 906 885 </w:t>
      </w:r>
      <w:r w:rsidRPr="00C24381">
        <w:rPr>
          <w:i/>
          <w:sz w:val="28"/>
          <w:szCs w:val="28"/>
          <w:lang w:val="lv-LV"/>
        </w:rPr>
        <w:t xml:space="preserve">euro </w:t>
      </w:r>
      <w:r w:rsidRPr="00C24381">
        <w:rPr>
          <w:sz w:val="28"/>
          <w:szCs w:val="28"/>
          <w:lang w:val="lv-LV"/>
        </w:rPr>
        <w:t>virssaistību finansējums) un nacionālais finansēj</w:t>
      </w:r>
      <w:r w:rsidR="000559DE" w:rsidRPr="00C24381">
        <w:rPr>
          <w:sz w:val="28"/>
          <w:szCs w:val="28"/>
          <w:lang w:val="lv-LV"/>
        </w:rPr>
        <w:t>ums (valsts budžeta finansējums un</w:t>
      </w:r>
      <w:r w:rsidR="000873C4">
        <w:rPr>
          <w:sz w:val="28"/>
          <w:szCs w:val="28"/>
          <w:lang w:val="lv-LV"/>
        </w:rPr>
        <w:t xml:space="preserve"> pašvaldības finansējums) – </w:t>
      </w:r>
      <w:r w:rsidRPr="00C24381">
        <w:rPr>
          <w:sz w:val="28"/>
          <w:szCs w:val="28"/>
          <w:lang w:val="lv-LV"/>
        </w:rPr>
        <w:t xml:space="preserve">1 411 602 </w:t>
      </w:r>
      <w:r w:rsidRPr="00C24381">
        <w:rPr>
          <w:i/>
          <w:sz w:val="28"/>
          <w:szCs w:val="28"/>
          <w:lang w:val="lv-LV"/>
        </w:rPr>
        <w:t>euro.</w:t>
      </w:r>
      <w:r w:rsidR="000873C4" w:rsidRPr="000873C4">
        <w:rPr>
          <w:sz w:val="28"/>
          <w:szCs w:val="28"/>
          <w:lang w:val="lv-LV"/>
        </w:rPr>
        <w:t xml:space="preserve"> Pašvaldības finansējums var pārsniegt 15</w:t>
      </w:r>
      <w:r w:rsidR="000873C4">
        <w:rPr>
          <w:sz w:val="28"/>
          <w:szCs w:val="28"/>
          <w:lang w:val="lv-LV"/>
        </w:rPr>
        <w:t xml:space="preserve"> </w:t>
      </w:r>
      <w:r w:rsidR="000873C4" w:rsidRPr="000873C4">
        <w:rPr>
          <w:sz w:val="28"/>
          <w:szCs w:val="28"/>
          <w:lang w:val="lv-LV"/>
        </w:rPr>
        <w:t xml:space="preserve">procentus </w:t>
      </w:r>
      <w:r w:rsidR="000873C4" w:rsidRPr="00C24381">
        <w:rPr>
          <w:sz w:val="28"/>
          <w:szCs w:val="28"/>
          <w:lang w:val="lv-LV"/>
        </w:rPr>
        <w:t>no projekta kopējām attiecināmajām izmaksām</w:t>
      </w:r>
      <w:r w:rsidR="000873C4">
        <w:rPr>
          <w:sz w:val="28"/>
          <w:szCs w:val="28"/>
          <w:lang w:val="lv-LV"/>
        </w:rPr>
        <w:t>.</w:t>
      </w:r>
    </w:p>
    <w:p w:rsidR="00A207AC" w:rsidRPr="00C24381" w:rsidRDefault="00A207AC" w:rsidP="00C24381">
      <w:pPr>
        <w:widowControl w:val="0"/>
        <w:jc w:val="both"/>
        <w:rPr>
          <w:sz w:val="28"/>
          <w:szCs w:val="28"/>
          <w:lang w:val="lv-LV"/>
        </w:rPr>
      </w:pPr>
    </w:p>
    <w:p w:rsidR="00A207AC" w:rsidRPr="00C24381" w:rsidRDefault="00966581" w:rsidP="00C24381">
      <w:pPr>
        <w:widowControl w:val="0"/>
        <w:numPr>
          <w:ilvl w:val="0"/>
          <w:numId w:val="1"/>
        </w:numPr>
        <w:ind w:left="426" w:hanging="426"/>
        <w:jc w:val="both"/>
        <w:outlineLvl w:val="0"/>
        <w:rPr>
          <w:sz w:val="28"/>
          <w:szCs w:val="28"/>
          <w:lang w:val="lv-LV"/>
        </w:rPr>
      </w:pPr>
      <w:r w:rsidRPr="00C24381">
        <w:rPr>
          <w:sz w:val="28"/>
          <w:szCs w:val="28"/>
          <w:lang w:val="lv-LV"/>
        </w:rPr>
        <w:t xml:space="preserve">Eiropas Reģionālās attīstības fonda maksimālā finansējuma likme nepārsniedz 85 procentus no projekta kopējām attiecināmajām izmaksām, ja projekta iesniedzējs neveic saimniecisko darbību un atbalsta sniegšana specifiskā atbalsta ietvaros tam nav kvalificējama kā valsts atbalsts komercdarbībai. </w:t>
      </w:r>
    </w:p>
    <w:p w:rsidR="00A207AC" w:rsidRPr="00C24381" w:rsidRDefault="00A207AC" w:rsidP="00C24381">
      <w:pPr>
        <w:widowControl w:val="0"/>
        <w:ind w:firstLine="709"/>
        <w:jc w:val="both"/>
        <w:outlineLvl w:val="0"/>
        <w:rPr>
          <w:sz w:val="28"/>
          <w:szCs w:val="28"/>
          <w:lang w:val="lv-LV"/>
        </w:rPr>
      </w:pPr>
    </w:p>
    <w:p w:rsidR="00A207AC" w:rsidRPr="00C24381" w:rsidRDefault="00966581" w:rsidP="00C24381">
      <w:pPr>
        <w:widowControl w:val="0"/>
        <w:numPr>
          <w:ilvl w:val="0"/>
          <w:numId w:val="1"/>
        </w:numPr>
        <w:ind w:left="426" w:hanging="426"/>
        <w:jc w:val="both"/>
        <w:outlineLvl w:val="0"/>
        <w:rPr>
          <w:rFonts w:eastAsia="Calibri"/>
          <w:sz w:val="28"/>
          <w:szCs w:val="28"/>
          <w:lang w:val="lv-LV" w:eastAsia="lv-LV"/>
        </w:rPr>
      </w:pPr>
      <w:r w:rsidRPr="00C24381">
        <w:rPr>
          <w:rFonts w:eastAsia="Calibri"/>
          <w:sz w:val="28"/>
          <w:szCs w:val="28"/>
          <w:lang w:val="lv-LV" w:eastAsia="lv-LV"/>
        </w:rPr>
        <w:t xml:space="preserve">Projekta iesniedzējam un sadarbības partnerim, kas veic saimniecisko darbību un kam atbalsta sniegšana specifiskā atbalsta mērķa ietvaros ir kvalificējama kā valsts atbalsts komercdarbībai, atbalsta summa, kas ietver Eiropas Reģionālās attīstības fonda finansējumu un citu publisko finansējumu, atbilstoši Komisijas 2014.gada 17.jūnija Regulas (ES) Nr.651/2014, ar ko noteiktas atbalsta kategorijas atzīst par saderīgām ar iekšējo tirgu, piemērojot Līguma 107. un 108.pantu (turpmāk – Komisijas regula Nr.651/2014), 53.panta 6.punktā noteiktajam nepārsniedz starpību starp šo noteikumu </w:t>
      </w:r>
      <w:r w:rsidR="00E157D8" w:rsidRPr="00C24381">
        <w:rPr>
          <w:rFonts w:eastAsia="Calibri"/>
          <w:sz w:val="28"/>
          <w:szCs w:val="28"/>
          <w:lang w:val="lv-LV" w:eastAsia="lv-LV"/>
        </w:rPr>
        <w:t>35</w:t>
      </w:r>
      <w:r w:rsidR="00E846B0" w:rsidRPr="00C24381">
        <w:rPr>
          <w:rFonts w:eastAsia="Calibri"/>
          <w:sz w:val="28"/>
          <w:szCs w:val="28"/>
          <w:lang w:val="lv-LV" w:eastAsia="lv-LV"/>
        </w:rPr>
        <w:t>., 37. un 38</w:t>
      </w:r>
      <w:r w:rsidRPr="00C24381">
        <w:rPr>
          <w:rFonts w:eastAsia="Calibri"/>
          <w:sz w:val="28"/>
          <w:szCs w:val="28"/>
          <w:lang w:val="lv-LV" w:eastAsia="lv-LV"/>
        </w:rPr>
        <w:t xml:space="preserve">.punktā norādītajām tiešajām attiecināmajām izmaksām un pamatdarbības peļņu no </w:t>
      </w:r>
      <w:r w:rsidR="00403428" w:rsidRPr="00C24381">
        <w:rPr>
          <w:rFonts w:eastAsia="Calibri"/>
          <w:sz w:val="28"/>
          <w:szCs w:val="28"/>
          <w:lang w:val="lv-LV" w:eastAsia="lv-LV"/>
        </w:rPr>
        <w:t>ieguldījuma</w:t>
      </w:r>
      <w:r w:rsidRPr="00C24381">
        <w:rPr>
          <w:rFonts w:eastAsia="Calibri"/>
          <w:sz w:val="28"/>
          <w:szCs w:val="28"/>
          <w:lang w:val="lv-LV" w:eastAsia="lv-LV"/>
        </w:rPr>
        <w:t>.</w:t>
      </w:r>
    </w:p>
    <w:p w:rsidR="00A207AC" w:rsidRPr="00C24381" w:rsidRDefault="00A207AC" w:rsidP="00C24381">
      <w:pPr>
        <w:widowControl w:val="0"/>
        <w:ind w:firstLine="709"/>
        <w:jc w:val="both"/>
        <w:outlineLvl w:val="0"/>
        <w:rPr>
          <w:sz w:val="28"/>
          <w:szCs w:val="28"/>
          <w:lang w:val="lv-LV"/>
        </w:rPr>
      </w:pPr>
    </w:p>
    <w:p w:rsidR="00A207AC" w:rsidRPr="00C24381" w:rsidRDefault="00966581" w:rsidP="00C24381">
      <w:pPr>
        <w:widowControl w:val="0"/>
        <w:numPr>
          <w:ilvl w:val="0"/>
          <w:numId w:val="1"/>
        </w:numPr>
        <w:ind w:left="426" w:hanging="426"/>
        <w:jc w:val="both"/>
        <w:outlineLvl w:val="0"/>
        <w:rPr>
          <w:rFonts w:eastAsia="Calibri"/>
          <w:sz w:val="28"/>
          <w:szCs w:val="28"/>
          <w:lang w:val="lv-LV" w:eastAsia="lv-LV"/>
        </w:rPr>
      </w:pPr>
      <w:r w:rsidRPr="00C24381">
        <w:rPr>
          <w:rFonts w:eastAsia="Calibri"/>
          <w:sz w:val="28"/>
          <w:szCs w:val="28"/>
          <w:lang w:val="lv-LV" w:eastAsia="lv-LV"/>
        </w:rPr>
        <w:t>Projekta iesniedzējs un sadarbības partneris var saņemt ieguldījumu atbalstu no publiskā finansējuma, ievērojot šādus nosacījumus:</w:t>
      </w:r>
    </w:p>
    <w:p w:rsidR="00A207AC" w:rsidRPr="00C24381" w:rsidRDefault="000C4DCC" w:rsidP="00C24381">
      <w:pPr>
        <w:pStyle w:val="Sarakstarindkopa"/>
        <w:widowControl w:val="0"/>
        <w:numPr>
          <w:ilvl w:val="1"/>
          <w:numId w:val="4"/>
        </w:numPr>
        <w:ind w:left="1134" w:hanging="708"/>
        <w:jc w:val="both"/>
        <w:outlineLvl w:val="0"/>
        <w:rPr>
          <w:sz w:val="28"/>
          <w:szCs w:val="28"/>
          <w:lang w:val="lv-LV"/>
        </w:rPr>
      </w:pPr>
      <w:r w:rsidRPr="00C24381">
        <w:rPr>
          <w:sz w:val="28"/>
          <w:szCs w:val="28"/>
          <w:lang w:val="lv-LV"/>
        </w:rPr>
        <w:t>valsts kapitālsabiedrībai</w:t>
      </w:r>
      <w:r w:rsidR="00CA30D4" w:rsidRPr="00C24381">
        <w:rPr>
          <w:sz w:val="28"/>
          <w:szCs w:val="28"/>
          <w:lang w:val="lv-LV"/>
        </w:rPr>
        <w:t>, pašvaldībai vai</w:t>
      </w:r>
      <w:r w:rsidR="00966581" w:rsidRPr="00C24381">
        <w:rPr>
          <w:sz w:val="28"/>
          <w:szCs w:val="28"/>
          <w:lang w:val="lv-LV"/>
        </w:rPr>
        <w:t xml:space="preserve"> pašvaldības iestādei, ja projektā īstenotajā infrastruktūrā neveic saimniecisko darbību</w:t>
      </w:r>
      <w:r w:rsidR="00824942" w:rsidRPr="00C24381">
        <w:rPr>
          <w:sz w:val="28"/>
          <w:szCs w:val="28"/>
          <w:lang w:val="lv-LV"/>
        </w:rPr>
        <w:t xml:space="preserve"> un atbalsta sniegšana specifiskā atbalsta ietvaros tam nav kvalificējama kā valsts atbalsts komercdarbībai</w:t>
      </w:r>
      <w:r w:rsidR="00966581" w:rsidRPr="00C24381">
        <w:rPr>
          <w:sz w:val="28"/>
          <w:szCs w:val="28"/>
          <w:lang w:val="lv-LV"/>
        </w:rPr>
        <w:t>, publiskais finansējums nepārsniedz 100 procentus;</w:t>
      </w:r>
    </w:p>
    <w:p w:rsidR="00A207AC" w:rsidRPr="00C24381" w:rsidRDefault="00CA30D4" w:rsidP="00C24381">
      <w:pPr>
        <w:pStyle w:val="Sarakstarindkopa"/>
        <w:widowControl w:val="0"/>
        <w:numPr>
          <w:ilvl w:val="1"/>
          <w:numId w:val="4"/>
        </w:numPr>
        <w:ind w:left="1134" w:hanging="708"/>
        <w:jc w:val="both"/>
        <w:outlineLvl w:val="0"/>
        <w:rPr>
          <w:sz w:val="28"/>
          <w:szCs w:val="28"/>
          <w:lang w:val="lv-LV"/>
        </w:rPr>
      </w:pPr>
      <w:r w:rsidRPr="00C24381">
        <w:rPr>
          <w:sz w:val="28"/>
          <w:szCs w:val="28"/>
          <w:lang w:val="lv-LV"/>
        </w:rPr>
        <w:t>valsts kapitālsabiedrībai, pašvaldībai vai pašvaldības iestādei</w:t>
      </w:r>
      <w:r w:rsidR="00966581" w:rsidRPr="00C24381">
        <w:rPr>
          <w:sz w:val="28"/>
          <w:szCs w:val="28"/>
          <w:lang w:val="lv-LV"/>
        </w:rPr>
        <w:t>, ja projektā īstenotajā infrastruktūrā veic saimniecisko darbību</w:t>
      </w:r>
      <w:r w:rsidR="00824942" w:rsidRPr="00C24381">
        <w:rPr>
          <w:sz w:val="28"/>
          <w:szCs w:val="28"/>
          <w:lang w:val="lv-LV"/>
        </w:rPr>
        <w:t xml:space="preserve"> un atbalsta sniegšana specifiskā atbalsta ietvaros kvalificējama kā valsts atbalsts komercdarbībai</w:t>
      </w:r>
      <w:r w:rsidR="00966581" w:rsidRPr="00C24381">
        <w:rPr>
          <w:sz w:val="28"/>
          <w:szCs w:val="28"/>
          <w:lang w:val="lv-LV"/>
        </w:rPr>
        <w:t xml:space="preserve">, publiskais finansējums nepārsniedz šo noteikumu </w:t>
      </w:r>
      <w:r w:rsidR="00695A86" w:rsidRPr="00C24381">
        <w:rPr>
          <w:sz w:val="28"/>
          <w:szCs w:val="28"/>
          <w:lang w:val="lv-LV"/>
        </w:rPr>
        <w:t>11</w:t>
      </w:r>
      <w:r w:rsidR="00966581" w:rsidRPr="00C24381">
        <w:rPr>
          <w:sz w:val="28"/>
          <w:szCs w:val="28"/>
          <w:lang w:val="lv-LV"/>
        </w:rPr>
        <w:t>.punktā minētā aprēķina finanšu iztrūkumu.</w:t>
      </w:r>
    </w:p>
    <w:p w:rsidR="00A207AC" w:rsidRPr="00C24381" w:rsidRDefault="00A207AC" w:rsidP="00C24381">
      <w:pPr>
        <w:widowControl w:val="0"/>
        <w:tabs>
          <w:tab w:val="left" w:pos="993"/>
        </w:tabs>
        <w:ind w:firstLine="709"/>
        <w:jc w:val="both"/>
        <w:outlineLvl w:val="0"/>
        <w:rPr>
          <w:sz w:val="28"/>
          <w:szCs w:val="28"/>
          <w:lang w:val="lv-LV"/>
        </w:rPr>
      </w:pPr>
    </w:p>
    <w:p w:rsidR="00A207AC" w:rsidRPr="00C24381" w:rsidRDefault="00966581" w:rsidP="00C24381">
      <w:pPr>
        <w:widowControl w:val="0"/>
        <w:numPr>
          <w:ilvl w:val="0"/>
          <w:numId w:val="1"/>
        </w:numPr>
        <w:ind w:left="426" w:hanging="426"/>
        <w:jc w:val="both"/>
        <w:outlineLvl w:val="0"/>
        <w:rPr>
          <w:rFonts w:eastAsia="Calibri"/>
          <w:sz w:val="28"/>
          <w:szCs w:val="28"/>
          <w:lang w:val="lv-LV" w:eastAsia="lv-LV"/>
        </w:rPr>
      </w:pPr>
      <w:r w:rsidRPr="00C24381">
        <w:rPr>
          <w:rFonts w:eastAsia="Calibri"/>
          <w:sz w:val="28"/>
          <w:szCs w:val="28"/>
          <w:lang w:val="lv-LV" w:eastAsia="lv-LV"/>
        </w:rPr>
        <w:t>Projekta iesniedzējs un sadarbības partneris nodrošina projekta līdzfinansējumu šādā apmērā:</w:t>
      </w:r>
    </w:p>
    <w:p w:rsidR="00A207AC" w:rsidRPr="00C24381" w:rsidRDefault="00966581" w:rsidP="00C24381">
      <w:pPr>
        <w:pStyle w:val="Sarakstarindkopa"/>
        <w:widowControl w:val="0"/>
        <w:numPr>
          <w:ilvl w:val="1"/>
          <w:numId w:val="5"/>
        </w:numPr>
        <w:ind w:left="1134" w:hanging="708"/>
        <w:jc w:val="both"/>
        <w:outlineLvl w:val="0"/>
        <w:rPr>
          <w:sz w:val="28"/>
          <w:szCs w:val="28"/>
          <w:lang w:val="lv-LV"/>
        </w:rPr>
      </w:pPr>
      <w:r w:rsidRPr="00C24381">
        <w:rPr>
          <w:sz w:val="28"/>
          <w:szCs w:val="28"/>
          <w:lang w:val="lv-LV"/>
        </w:rPr>
        <w:t>ja projekta iesniedzējs un sadarbības partneris neveic saimniecisko darbību un atbalsta sniegšana specifiskā atbalsta ietvaros tam nav kvalificējama kā valsts atbalsts komercdarbībai, projekta iesniedzēja un sadarbības partnera līdzfinansējums nav mazāks par 15 procentiem no projekta kopējām attiecināmajām izmaksām, ieskaitot valsts budžeta dotāciju atbilstoši normatīvajiem aktiem par valsts budžeta dotācijas piešķiršanu pašvaldībām Eiropas Savienības struktūrfondu un Kohēzijas fonda 2014.</w:t>
      </w:r>
      <w:r w:rsidR="00DC5290" w:rsidRPr="00C24381">
        <w:rPr>
          <w:sz w:val="28"/>
          <w:szCs w:val="28"/>
          <w:lang w:val="lv-LV"/>
        </w:rPr>
        <w:t xml:space="preserve"> </w:t>
      </w:r>
      <w:r w:rsidRPr="00C24381">
        <w:rPr>
          <w:sz w:val="28"/>
          <w:szCs w:val="28"/>
          <w:lang w:val="lv-LV"/>
        </w:rPr>
        <w:t>–</w:t>
      </w:r>
      <w:r w:rsidR="00DC5290" w:rsidRPr="00C24381">
        <w:rPr>
          <w:sz w:val="28"/>
          <w:szCs w:val="28"/>
          <w:lang w:val="lv-LV"/>
        </w:rPr>
        <w:t xml:space="preserve"> </w:t>
      </w:r>
      <w:r w:rsidRPr="00C24381">
        <w:rPr>
          <w:sz w:val="28"/>
          <w:szCs w:val="28"/>
          <w:lang w:val="lv-LV"/>
        </w:rPr>
        <w:t xml:space="preserve">2020.gada plānošanas periodā līdzfinansēto projektu īstenošanai; </w:t>
      </w:r>
    </w:p>
    <w:p w:rsidR="00A207AC" w:rsidRPr="00C24381" w:rsidRDefault="00966581" w:rsidP="00C24381">
      <w:pPr>
        <w:pStyle w:val="Sarakstarindkopa"/>
        <w:widowControl w:val="0"/>
        <w:numPr>
          <w:ilvl w:val="1"/>
          <w:numId w:val="5"/>
        </w:numPr>
        <w:ind w:left="1134" w:hanging="708"/>
        <w:jc w:val="both"/>
        <w:outlineLvl w:val="0"/>
        <w:rPr>
          <w:sz w:val="28"/>
          <w:szCs w:val="28"/>
          <w:lang w:val="lv-LV"/>
        </w:rPr>
      </w:pPr>
      <w:r w:rsidRPr="00C24381">
        <w:rPr>
          <w:sz w:val="28"/>
          <w:szCs w:val="28"/>
          <w:lang w:val="lv-LV"/>
        </w:rPr>
        <w:t>ja projekta iesniedzējs un sadarbības partneris veic saimniecisko darbību un atbalsta sniegšana tam specifiskā atbalsta ietvaros ir kvalificējama kā valsts atbalsts komercdarbībai, projekta iesniedzēja un sadarbības partnera privātā līdzfinansējuma apmēru nosaka, ņemot vērā, ka publiskais finansējums nepārsniedz aprēķināto finanšu iztrūkumu. Projekta iesniedzējs līdzfinansējumu nodrošina no tādiem komerciāliem vai pašu līdzekļiem, par kuriem nav saņemts nekāds publisks atbalsts.</w:t>
      </w:r>
    </w:p>
    <w:p w:rsidR="00A207AC" w:rsidRPr="00C24381" w:rsidRDefault="00A207AC" w:rsidP="00C24381">
      <w:pPr>
        <w:pStyle w:val="Sarakstarindkopa"/>
        <w:widowControl w:val="0"/>
        <w:tabs>
          <w:tab w:val="left" w:pos="993"/>
        </w:tabs>
        <w:ind w:left="993"/>
        <w:jc w:val="both"/>
        <w:outlineLvl w:val="0"/>
        <w:rPr>
          <w:sz w:val="28"/>
          <w:szCs w:val="28"/>
          <w:lang w:val="lv-LV"/>
        </w:rPr>
      </w:pPr>
    </w:p>
    <w:p w:rsidR="00A207AC" w:rsidRPr="00C24381" w:rsidRDefault="00CA30D4" w:rsidP="00C24381">
      <w:pPr>
        <w:widowControl w:val="0"/>
        <w:numPr>
          <w:ilvl w:val="0"/>
          <w:numId w:val="1"/>
        </w:numPr>
        <w:ind w:left="426" w:hanging="426"/>
        <w:jc w:val="both"/>
        <w:outlineLvl w:val="0"/>
        <w:rPr>
          <w:bCs/>
          <w:sz w:val="28"/>
          <w:szCs w:val="28"/>
          <w:lang w:val="lv-LV"/>
        </w:rPr>
      </w:pPr>
      <w:r w:rsidRPr="00C24381">
        <w:rPr>
          <w:sz w:val="28"/>
          <w:szCs w:val="28"/>
          <w:lang w:val="lv-LV"/>
        </w:rPr>
        <w:t>Specifiskā atbalsta ceturtās atlases kārtas ietvaros</w:t>
      </w:r>
      <w:r w:rsidR="00535A01" w:rsidRPr="00C24381">
        <w:rPr>
          <w:sz w:val="28"/>
          <w:szCs w:val="28"/>
          <w:lang w:val="lv-LV"/>
        </w:rPr>
        <w:t xml:space="preserve"> kultūras mantojuma objektu atjaunošanai </w:t>
      </w:r>
      <w:r w:rsidR="00C74FE7" w:rsidRPr="00C24381">
        <w:rPr>
          <w:sz w:val="28"/>
          <w:szCs w:val="28"/>
          <w:lang w:val="lv-LV"/>
        </w:rPr>
        <w:t>pieejamais</w:t>
      </w:r>
      <w:r w:rsidR="00C74FE7" w:rsidRPr="00C24381">
        <w:rPr>
          <w:rFonts w:eastAsia="Calibri"/>
          <w:sz w:val="28"/>
          <w:szCs w:val="28"/>
          <w:lang w:val="lv-LV"/>
        </w:rPr>
        <w:t xml:space="preserve"> Eiropas Reģionā</w:t>
      </w:r>
      <w:r w:rsidR="00535A01" w:rsidRPr="00C24381">
        <w:rPr>
          <w:rFonts w:eastAsia="Calibri"/>
          <w:sz w:val="28"/>
          <w:szCs w:val="28"/>
          <w:lang w:val="lv-LV"/>
        </w:rPr>
        <w:t>lās attīstības fonda finansējuma apmērs</w:t>
      </w:r>
      <w:r w:rsidR="00966581" w:rsidRPr="00C24381">
        <w:rPr>
          <w:sz w:val="28"/>
          <w:szCs w:val="28"/>
          <w:lang w:val="lv-LV"/>
        </w:rPr>
        <w:t>:</w:t>
      </w:r>
    </w:p>
    <w:p w:rsidR="00A207AC" w:rsidRPr="00C24381" w:rsidRDefault="004E06C4" w:rsidP="00C24381">
      <w:pPr>
        <w:pStyle w:val="Sarakstarindkopa"/>
        <w:widowControl w:val="0"/>
        <w:numPr>
          <w:ilvl w:val="1"/>
          <w:numId w:val="6"/>
        </w:numPr>
        <w:ind w:left="1134" w:hanging="708"/>
        <w:jc w:val="both"/>
        <w:outlineLvl w:val="0"/>
        <w:rPr>
          <w:rFonts w:eastAsia="Calibri"/>
          <w:sz w:val="28"/>
          <w:szCs w:val="28"/>
          <w:lang w:val="lv-LV"/>
        </w:rPr>
      </w:pPr>
      <w:r w:rsidRPr="00C24381">
        <w:rPr>
          <w:rFonts w:eastAsia="Calibri"/>
          <w:sz w:val="28"/>
          <w:szCs w:val="28"/>
          <w:lang w:val="lv-LV"/>
        </w:rPr>
        <w:t>Dailes teātra skvērs</w:t>
      </w:r>
      <w:r w:rsidR="00C74FE7" w:rsidRPr="00C24381">
        <w:rPr>
          <w:rFonts w:eastAsia="Calibri"/>
          <w:sz w:val="28"/>
          <w:szCs w:val="28"/>
          <w:lang w:val="lv-LV"/>
        </w:rPr>
        <w:t xml:space="preserve"> Brīvības ielā 75</w:t>
      </w:r>
      <w:r w:rsidR="00CE176E" w:rsidRPr="00C24381">
        <w:rPr>
          <w:rFonts w:eastAsia="Calibri"/>
          <w:sz w:val="28"/>
          <w:szCs w:val="28"/>
          <w:lang w:val="lv-LV"/>
        </w:rPr>
        <w:t>,</w:t>
      </w:r>
      <w:r w:rsidR="00966581" w:rsidRPr="00C24381">
        <w:rPr>
          <w:rFonts w:eastAsia="Calibri"/>
          <w:sz w:val="28"/>
          <w:szCs w:val="28"/>
          <w:lang w:val="lv-LV"/>
        </w:rPr>
        <w:t xml:space="preserve"> </w:t>
      </w:r>
      <w:r w:rsidR="00CE176E" w:rsidRPr="00C24381">
        <w:rPr>
          <w:rFonts w:eastAsia="Calibri"/>
          <w:sz w:val="28"/>
          <w:szCs w:val="28"/>
          <w:lang w:val="lv-LV"/>
        </w:rPr>
        <w:t xml:space="preserve">Rīgā </w:t>
      </w:r>
      <w:r w:rsidR="00C74FE7" w:rsidRPr="00C24381">
        <w:rPr>
          <w:rFonts w:eastAsia="Calibri"/>
          <w:sz w:val="28"/>
          <w:szCs w:val="28"/>
          <w:lang w:val="lv-LV"/>
        </w:rPr>
        <w:t>–</w:t>
      </w:r>
      <w:r w:rsidR="00535A01" w:rsidRPr="00C24381">
        <w:rPr>
          <w:rFonts w:eastAsia="Calibri"/>
          <w:sz w:val="28"/>
          <w:szCs w:val="28"/>
          <w:lang w:val="lv-LV"/>
        </w:rPr>
        <w:t xml:space="preserve"> </w:t>
      </w:r>
      <w:r w:rsidR="00C74FE7" w:rsidRPr="00C24381">
        <w:rPr>
          <w:rFonts w:eastAsia="Calibri"/>
          <w:sz w:val="28"/>
          <w:szCs w:val="28"/>
          <w:lang w:val="lv-LV"/>
        </w:rPr>
        <w:t xml:space="preserve">ne vairāk kā </w:t>
      </w:r>
      <w:r w:rsidR="00966581" w:rsidRPr="00C24381">
        <w:rPr>
          <w:rFonts w:eastAsia="Calibri"/>
          <w:sz w:val="28"/>
          <w:szCs w:val="28"/>
          <w:lang w:val="lv-LV"/>
        </w:rPr>
        <w:t>1 680</w:t>
      </w:r>
      <w:r w:rsidR="001D116F" w:rsidRPr="00C24381">
        <w:rPr>
          <w:rFonts w:eastAsia="Calibri"/>
          <w:sz w:val="28"/>
          <w:szCs w:val="28"/>
          <w:lang w:val="lv-LV"/>
        </w:rPr>
        <w:t> </w:t>
      </w:r>
      <w:r w:rsidR="00966581" w:rsidRPr="00C24381">
        <w:rPr>
          <w:rFonts w:eastAsia="Calibri"/>
          <w:sz w:val="28"/>
          <w:szCs w:val="28"/>
          <w:lang w:val="lv-LV"/>
        </w:rPr>
        <w:t>000</w:t>
      </w:r>
      <w:r w:rsidR="001D116F" w:rsidRPr="00C24381">
        <w:rPr>
          <w:rFonts w:eastAsia="Calibri"/>
          <w:sz w:val="28"/>
          <w:szCs w:val="28"/>
          <w:lang w:val="lv-LV"/>
        </w:rPr>
        <w:t> </w:t>
      </w:r>
      <w:r w:rsidR="00966581" w:rsidRPr="00C24381">
        <w:rPr>
          <w:rFonts w:eastAsia="Calibri"/>
          <w:i/>
          <w:sz w:val="28"/>
          <w:szCs w:val="28"/>
          <w:lang w:val="lv-LV"/>
        </w:rPr>
        <w:t>euro</w:t>
      </w:r>
      <w:r w:rsidR="00966581" w:rsidRPr="00C24381">
        <w:rPr>
          <w:rFonts w:eastAsia="Calibri"/>
          <w:sz w:val="28"/>
          <w:szCs w:val="28"/>
          <w:lang w:val="lv-LV"/>
        </w:rPr>
        <w:t xml:space="preserve"> (tai skaitā virssaistību finansējums 906 885 </w:t>
      </w:r>
      <w:r w:rsidR="00966581" w:rsidRPr="00C24381">
        <w:rPr>
          <w:rFonts w:eastAsia="Calibri"/>
          <w:i/>
          <w:sz w:val="28"/>
          <w:szCs w:val="28"/>
          <w:lang w:val="lv-LV"/>
        </w:rPr>
        <w:t>euro</w:t>
      </w:r>
      <w:r w:rsidR="00966581" w:rsidRPr="00C24381">
        <w:rPr>
          <w:rFonts w:eastAsia="Calibri"/>
          <w:sz w:val="28"/>
          <w:szCs w:val="28"/>
          <w:lang w:val="lv-LV"/>
        </w:rPr>
        <w:t>);</w:t>
      </w:r>
    </w:p>
    <w:p w:rsidR="00A207AC" w:rsidRPr="00C24381" w:rsidRDefault="00966581" w:rsidP="00C24381">
      <w:pPr>
        <w:pStyle w:val="Sarakstarindkopa"/>
        <w:widowControl w:val="0"/>
        <w:numPr>
          <w:ilvl w:val="1"/>
          <w:numId w:val="6"/>
        </w:numPr>
        <w:ind w:left="1134" w:hanging="708"/>
        <w:jc w:val="both"/>
        <w:outlineLvl w:val="0"/>
        <w:rPr>
          <w:rFonts w:eastAsia="Calibri"/>
          <w:sz w:val="28"/>
          <w:szCs w:val="28"/>
          <w:lang w:val="lv-LV"/>
        </w:rPr>
      </w:pPr>
      <w:r w:rsidRPr="00C24381">
        <w:rPr>
          <w:rFonts w:eastAsia="Calibri"/>
          <w:sz w:val="28"/>
          <w:szCs w:val="28"/>
          <w:lang w:val="lv-LV"/>
        </w:rPr>
        <w:t>Padomju okupācijas upuru piemiņas memoriāla kompleksa Lat</w:t>
      </w:r>
      <w:r w:rsidR="00C74FE7" w:rsidRPr="00C24381">
        <w:rPr>
          <w:rFonts w:eastAsia="Calibri"/>
          <w:sz w:val="28"/>
          <w:szCs w:val="28"/>
          <w:lang w:val="lv-LV"/>
        </w:rPr>
        <w:t>viešu strēlnieku laukuma skvērs –</w:t>
      </w:r>
      <w:r w:rsidR="00535A01" w:rsidRPr="00C24381">
        <w:rPr>
          <w:rFonts w:eastAsia="Calibri"/>
          <w:sz w:val="28"/>
          <w:szCs w:val="28"/>
          <w:lang w:val="lv-LV"/>
        </w:rPr>
        <w:t xml:space="preserve"> </w:t>
      </w:r>
      <w:r w:rsidR="00C74FE7" w:rsidRPr="00C24381">
        <w:rPr>
          <w:rFonts w:eastAsia="Calibri"/>
          <w:sz w:val="28"/>
          <w:szCs w:val="28"/>
          <w:lang w:val="lv-LV"/>
        </w:rPr>
        <w:t xml:space="preserve">ne vairāk kā </w:t>
      </w:r>
      <w:r w:rsidRPr="00C24381">
        <w:rPr>
          <w:rFonts w:eastAsia="Calibri"/>
          <w:sz w:val="28"/>
          <w:szCs w:val="28"/>
          <w:lang w:val="lv-LV"/>
        </w:rPr>
        <w:t xml:space="preserve">739 222 </w:t>
      </w:r>
      <w:r w:rsidRPr="00C24381">
        <w:rPr>
          <w:rFonts w:eastAsia="Calibri"/>
          <w:i/>
          <w:sz w:val="28"/>
          <w:szCs w:val="28"/>
          <w:lang w:val="lv-LV"/>
        </w:rPr>
        <w:t>euro</w:t>
      </w:r>
      <w:r w:rsidRPr="00C24381">
        <w:rPr>
          <w:rFonts w:eastAsia="Calibri"/>
          <w:sz w:val="28"/>
          <w:szCs w:val="28"/>
          <w:lang w:val="lv-LV"/>
        </w:rPr>
        <w:t>;</w:t>
      </w:r>
    </w:p>
    <w:p w:rsidR="00A207AC" w:rsidRPr="00C24381" w:rsidRDefault="00C74FE7" w:rsidP="00C24381">
      <w:pPr>
        <w:pStyle w:val="Sarakstarindkopa"/>
        <w:widowControl w:val="0"/>
        <w:numPr>
          <w:ilvl w:val="1"/>
          <w:numId w:val="6"/>
        </w:numPr>
        <w:ind w:left="1134" w:hanging="708"/>
        <w:jc w:val="both"/>
        <w:outlineLvl w:val="0"/>
        <w:rPr>
          <w:rFonts w:eastAsia="Calibri"/>
          <w:sz w:val="28"/>
          <w:szCs w:val="28"/>
          <w:lang w:val="lv-LV"/>
        </w:rPr>
      </w:pPr>
      <w:r w:rsidRPr="00C24381">
        <w:rPr>
          <w:rFonts w:eastAsia="Calibri"/>
          <w:sz w:val="28"/>
          <w:szCs w:val="28"/>
          <w:lang w:val="lv-LV"/>
        </w:rPr>
        <w:t>koncertzāle</w:t>
      </w:r>
      <w:r w:rsidR="00966581" w:rsidRPr="00C24381">
        <w:rPr>
          <w:rFonts w:eastAsia="Calibri"/>
          <w:sz w:val="28"/>
          <w:szCs w:val="28"/>
          <w:lang w:val="lv-LV"/>
        </w:rPr>
        <w:t xml:space="preserve"> „Lielā Ģilde” </w:t>
      </w:r>
      <w:r w:rsidRPr="00C24381">
        <w:rPr>
          <w:rFonts w:eastAsia="Calibri"/>
          <w:sz w:val="28"/>
          <w:szCs w:val="28"/>
          <w:lang w:val="lv-LV"/>
        </w:rPr>
        <w:t>–</w:t>
      </w:r>
      <w:r w:rsidR="00535A01" w:rsidRPr="00C24381">
        <w:rPr>
          <w:rFonts w:eastAsia="Calibri"/>
          <w:sz w:val="28"/>
          <w:szCs w:val="28"/>
          <w:lang w:val="lv-LV"/>
        </w:rPr>
        <w:t xml:space="preserve"> </w:t>
      </w:r>
      <w:r w:rsidRPr="00C24381">
        <w:rPr>
          <w:rFonts w:eastAsia="Calibri"/>
          <w:sz w:val="28"/>
          <w:szCs w:val="28"/>
          <w:lang w:val="lv-LV"/>
        </w:rPr>
        <w:t xml:space="preserve">ne vairāk kā </w:t>
      </w:r>
      <w:r w:rsidR="00966581" w:rsidRPr="00C24381">
        <w:rPr>
          <w:rFonts w:eastAsia="Calibri"/>
          <w:sz w:val="28"/>
          <w:szCs w:val="28"/>
          <w:lang w:val="lv-LV"/>
        </w:rPr>
        <w:t xml:space="preserve">5 579 856 </w:t>
      </w:r>
      <w:r w:rsidR="00966581" w:rsidRPr="00C24381">
        <w:rPr>
          <w:rFonts w:eastAsia="Calibri"/>
          <w:i/>
          <w:sz w:val="28"/>
          <w:szCs w:val="28"/>
          <w:lang w:val="lv-LV"/>
        </w:rPr>
        <w:t>euro</w:t>
      </w:r>
      <w:r w:rsidR="00966581" w:rsidRPr="00C24381">
        <w:rPr>
          <w:rFonts w:eastAsia="Calibri"/>
          <w:sz w:val="28"/>
          <w:szCs w:val="28"/>
          <w:lang w:val="lv-LV"/>
        </w:rPr>
        <w:t>.</w:t>
      </w:r>
    </w:p>
    <w:p w:rsidR="00A207AC" w:rsidRPr="00C24381" w:rsidRDefault="00A207AC" w:rsidP="00C24381">
      <w:pPr>
        <w:pStyle w:val="Sarakstarindkopa"/>
        <w:widowControl w:val="0"/>
        <w:autoSpaceDE w:val="0"/>
        <w:autoSpaceDN w:val="0"/>
        <w:adjustRightInd w:val="0"/>
        <w:ind w:left="1080"/>
        <w:jc w:val="both"/>
        <w:outlineLvl w:val="0"/>
        <w:rPr>
          <w:sz w:val="28"/>
          <w:szCs w:val="28"/>
          <w:lang w:val="lv-LV"/>
        </w:rPr>
      </w:pPr>
    </w:p>
    <w:p w:rsidR="00A207AC" w:rsidRPr="00C24381" w:rsidRDefault="00966581" w:rsidP="00C24381">
      <w:pPr>
        <w:pStyle w:val="Sarakstarindkopa"/>
        <w:widowControl w:val="0"/>
        <w:ind w:left="0"/>
        <w:jc w:val="center"/>
        <w:rPr>
          <w:rFonts w:eastAsiaTheme="minorHAnsi"/>
          <w:b/>
          <w:bCs/>
          <w:sz w:val="28"/>
          <w:szCs w:val="28"/>
          <w:lang w:val="lv-LV"/>
        </w:rPr>
      </w:pPr>
      <w:r w:rsidRPr="00C24381">
        <w:rPr>
          <w:rFonts w:eastAsiaTheme="minorHAnsi"/>
          <w:b/>
          <w:bCs/>
          <w:sz w:val="28"/>
          <w:szCs w:val="28"/>
          <w:lang w:val="lv-LV"/>
        </w:rPr>
        <w:t>IV. Prasības projekta iesniedzējam un sadarbības partnerim un specifiskā atbalsta īstenošanas nosacījumi</w:t>
      </w:r>
    </w:p>
    <w:p w:rsidR="00A207AC" w:rsidRPr="00C24381" w:rsidRDefault="00A207AC" w:rsidP="00C24381">
      <w:pPr>
        <w:widowControl w:val="0"/>
        <w:jc w:val="both"/>
        <w:outlineLvl w:val="0"/>
        <w:rPr>
          <w:sz w:val="28"/>
          <w:szCs w:val="28"/>
          <w:lang w:val="lv-LV"/>
        </w:rPr>
      </w:pPr>
    </w:p>
    <w:p w:rsidR="00A207AC" w:rsidRPr="00C24381" w:rsidRDefault="00966581" w:rsidP="00C24381">
      <w:pPr>
        <w:widowControl w:val="0"/>
        <w:numPr>
          <w:ilvl w:val="0"/>
          <w:numId w:val="1"/>
        </w:numPr>
        <w:ind w:left="426" w:hanging="426"/>
        <w:jc w:val="both"/>
        <w:outlineLvl w:val="0"/>
        <w:rPr>
          <w:rFonts w:eastAsia="Calibri"/>
          <w:sz w:val="28"/>
          <w:szCs w:val="28"/>
          <w:lang w:val="lv-LV" w:eastAsia="lv-LV"/>
        </w:rPr>
      </w:pPr>
      <w:r w:rsidRPr="00C24381">
        <w:rPr>
          <w:rFonts w:eastAsia="Calibri"/>
          <w:sz w:val="28"/>
          <w:szCs w:val="28"/>
          <w:lang w:val="lv-LV" w:eastAsia="lv-LV"/>
        </w:rPr>
        <w:t xml:space="preserve">Projekta iesniedzējs specifiskā atbalsta </w:t>
      </w:r>
      <w:r w:rsidR="001B780A" w:rsidRPr="00C24381">
        <w:rPr>
          <w:sz w:val="28"/>
          <w:szCs w:val="28"/>
          <w:lang w:val="lv-LV"/>
        </w:rPr>
        <w:t xml:space="preserve">ceturtās atlases kārtas </w:t>
      </w:r>
      <w:r w:rsidRPr="00C24381">
        <w:rPr>
          <w:rFonts w:eastAsia="Calibri"/>
          <w:sz w:val="28"/>
          <w:szCs w:val="28"/>
          <w:lang w:val="lv-LV" w:eastAsia="lv-LV"/>
        </w:rPr>
        <w:t xml:space="preserve">ietvaros ir pašvaldība, pašvaldības iestāde un valsts akciju sabiedrība „Valsts nekustamie īpašumi”, kuras īpašumā, turējumā vai valdījumā atrodas kultūras mantojuma objekts, kurā plānotas investīcijas. </w:t>
      </w:r>
    </w:p>
    <w:p w:rsidR="00A207AC" w:rsidRPr="00C24381" w:rsidRDefault="00A207AC" w:rsidP="00C24381">
      <w:pPr>
        <w:widowControl w:val="0"/>
        <w:ind w:firstLine="709"/>
        <w:jc w:val="both"/>
        <w:outlineLvl w:val="0"/>
        <w:rPr>
          <w:sz w:val="28"/>
          <w:szCs w:val="28"/>
          <w:lang w:val="lv-LV"/>
        </w:rPr>
      </w:pPr>
    </w:p>
    <w:p w:rsidR="00A207AC" w:rsidRPr="00C24381" w:rsidRDefault="00966581" w:rsidP="00C24381">
      <w:pPr>
        <w:widowControl w:val="0"/>
        <w:numPr>
          <w:ilvl w:val="0"/>
          <w:numId w:val="1"/>
        </w:numPr>
        <w:ind w:left="426" w:hanging="426"/>
        <w:jc w:val="both"/>
        <w:outlineLvl w:val="0"/>
        <w:rPr>
          <w:rFonts w:eastAsia="Calibri"/>
          <w:strike/>
          <w:sz w:val="28"/>
          <w:szCs w:val="28"/>
          <w:lang w:val="lv-LV" w:eastAsia="lv-LV"/>
        </w:rPr>
      </w:pPr>
      <w:r w:rsidRPr="00C24381">
        <w:rPr>
          <w:rFonts w:eastAsia="Calibri"/>
          <w:sz w:val="28"/>
          <w:szCs w:val="28"/>
          <w:lang w:val="lv-LV" w:eastAsia="lv-LV"/>
        </w:rPr>
        <w:t xml:space="preserve">Projekta iesniedzējs specifiskā atbalsta </w:t>
      </w:r>
      <w:r w:rsidR="001B780A" w:rsidRPr="00C24381">
        <w:rPr>
          <w:sz w:val="28"/>
          <w:szCs w:val="28"/>
          <w:lang w:val="lv-LV"/>
        </w:rPr>
        <w:t xml:space="preserve">ceturtās atlases kārtas </w:t>
      </w:r>
      <w:r w:rsidRPr="00C24381">
        <w:rPr>
          <w:rFonts w:eastAsia="Calibri"/>
          <w:sz w:val="28"/>
          <w:szCs w:val="28"/>
          <w:lang w:val="lv-LV" w:eastAsia="lv-LV"/>
        </w:rPr>
        <w:t>ietvaros projekta īstenošanai var piesaistīt sadarbības partneri – pašvaldību, pašvaldības iestādi un valsts akciju sabiedrību „Valsts nekustamie īpašumi”, kuras īpašumā, turējumā vai valdījumā atrodas kultūras mantojuma objekts, kurā plānotas investīcijas</w:t>
      </w:r>
      <w:r w:rsidR="009A61E2" w:rsidRPr="00C24381">
        <w:rPr>
          <w:rFonts w:eastAsia="Calibri"/>
          <w:sz w:val="28"/>
          <w:szCs w:val="28"/>
          <w:lang w:val="lv-LV" w:eastAsia="lv-LV"/>
        </w:rPr>
        <w:t>.</w:t>
      </w:r>
      <w:r w:rsidRPr="00C24381">
        <w:rPr>
          <w:rFonts w:eastAsia="Calibri"/>
          <w:sz w:val="28"/>
          <w:szCs w:val="28"/>
          <w:lang w:val="lv-LV" w:eastAsia="lv-LV"/>
        </w:rPr>
        <w:t xml:space="preserve"> </w:t>
      </w:r>
    </w:p>
    <w:p w:rsidR="00A207AC" w:rsidRPr="00C24381" w:rsidRDefault="00A207AC" w:rsidP="00C24381">
      <w:pPr>
        <w:widowControl w:val="0"/>
        <w:ind w:firstLine="709"/>
        <w:jc w:val="both"/>
        <w:outlineLvl w:val="0"/>
        <w:rPr>
          <w:sz w:val="28"/>
          <w:szCs w:val="28"/>
          <w:lang w:val="lv-LV"/>
        </w:rPr>
      </w:pPr>
    </w:p>
    <w:p w:rsidR="00A207AC" w:rsidRPr="00C24381" w:rsidRDefault="00966581" w:rsidP="00C24381">
      <w:pPr>
        <w:widowControl w:val="0"/>
        <w:numPr>
          <w:ilvl w:val="0"/>
          <w:numId w:val="1"/>
        </w:numPr>
        <w:ind w:left="426" w:hanging="426"/>
        <w:jc w:val="both"/>
        <w:outlineLvl w:val="0"/>
        <w:rPr>
          <w:rFonts w:eastAsia="Calibri"/>
          <w:sz w:val="28"/>
          <w:szCs w:val="28"/>
          <w:lang w:val="lv-LV" w:eastAsia="lv-LV"/>
        </w:rPr>
      </w:pPr>
      <w:r w:rsidRPr="00C24381">
        <w:rPr>
          <w:rFonts w:eastAsia="Calibri"/>
          <w:sz w:val="28"/>
          <w:szCs w:val="28"/>
          <w:lang w:val="lv-LV" w:eastAsia="lv-LV"/>
        </w:rPr>
        <w:t>Finansējuma saņēmējs ar katru sadarbības partneri slēdz rakstveida sadarbības līgumu par pušu pienākumiem, tiesībām un atbildību projekta mērķa un rādītāju sasniegšanā atbilstoši normatīvajiem aktiem par kārtību, kādā Eiropas Savienības struktūrfondu un Kohēzijas fonda vadībā iesaistītās institūcijas nodrošina plānošanas dokumentu sagatavošanu un šo fondu ieviešanu 2014.</w:t>
      </w:r>
      <w:r w:rsidR="00DC5290" w:rsidRPr="00C24381">
        <w:rPr>
          <w:rFonts w:eastAsia="Calibri"/>
          <w:sz w:val="28"/>
          <w:szCs w:val="28"/>
          <w:lang w:val="lv-LV" w:eastAsia="lv-LV"/>
        </w:rPr>
        <w:t xml:space="preserve"> </w:t>
      </w:r>
      <w:r w:rsidRPr="00C24381">
        <w:rPr>
          <w:rFonts w:eastAsia="Calibri"/>
          <w:sz w:val="28"/>
          <w:szCs w:val="28"/>
          <w:lang w:val="lv-LV" w:eastAsia="lv-LV"/>
        </w:rPr>
        <w:t>–</w:t>
      </w:r>
      <w:r w:rsidR="00DC5290" w:rsidRPr="00C24381">
        <w:rPr>
          <w:rFonts w:eastAsia="Calibri"/>
          <w:sz w:val="28"/>
          <w:szCs w:val="28"/>
          <w:lang w:val="lv-LV" w:eastAsia="lv-LV"/>
        </w:rPr>
        <w:t xml:space="preserve"> </w:t>
      </w:r>
      <w:r w:rsidRPr="00C24381">
        <w:rPr>
          <w:rFonts w:eastAsia="Calibri"/>
          <w:sz w:val="28"/>
          <w:szCs w:val="28"/>
          <w:lang w:val="lv-LV" w:eastAsia="lv-LV"/>
        </w:rPr>
        <w:t>2020.gada plānošanas periodā.</w:t>
      </w:r>
    </w:p>
    <w:p w:rsidR="00A207AC" w:rsidRPr="00C24381" w:rsidRDefault="00A207AC" w:rsidP="00C24381">
      <w:pPr>
        <w:pStyle w:val="Sarakstarindkopa"/>
        <w:widowControl w:val="0"/>
        <w:rPr>
          <w:rFonts w:eastAsia="Calibri"/>
          <w:sz w:val="28"/>
          <w:szCs w:val="28"/>
          <w:lang w:val="lv-LV" w:eastAsia="lv-LV"/>
        </w:rPr>
      </w:pPr>
    </w:p>
    <w:p w:rsidR="00A207AC" w:rsidRPr="00C24381" w:rsidRDefault="00F16AC0" w:rsidP="00C24381">
      <w:pPr>
        <w:widowControl w:val="0"/>
        <w:numPr>
          <w:ilvl w:val="0"/>
          <w:numId w:val="1"/>
        </w:numPr>
        <w:ind w:left="426" w:hanging="426"/>
        <w:jc w:val="both"/>
        <w:outlineLvl w:val="0"/>
        <w:rPr>
          <w:rFonts w:eastAsia="Calibri"/>
          <w:sz w:val="28"/>
          <w:szCs w:val="28"/>
          <w:lang w:val="lv-LV" w:eastAsia="lv-LV"/>
        </w:rPr>
      </w:pPr>
      <w:r w:rsidRPr="00C24381">
        <w:rPr>
          <w:rFonts w:eastAsia="Calibri"/>
          <w:sz w:val="28"/>
          <w:szCs w:val="28"/>
          <w:lang w:val="lv-LV" w:eastAsia="lv-LV"/>
        </w:rPr>
        <w:t xml:space="preserve">Sadarbības partneris iesaistās projekta īstenošanā ar tā īpašumā esošu nekustamo īpašumu, finansējumu vai cilvēkresursiem. Šādi ieguldījumi finansējuma saņēmējam ar sadarbības partneri nerada tādas tiesiskās attiecības, no kurām izriet, ka šis darījums atbilst publiska iepirkuma līguma pazīmēm atbilstoši </w:t>
      </w:r>
      <w:r w:rsidR="00403428" w:rsidRPr="00C24381">
        <w:rPr>
          <w:rFonts w:eastAsia="Calibri"/>
          <w:sz w:val="28"/>
          <w:szCs w:val="28"/>
          <w:lang w:val="lv-LV" w:eastAsia="lv-LV"/>
        </w:rPr>
        <w:t>Publisko iepirkumu likumam</w:t>
      </w:r>
      <w:r w:rsidRPr="00C24381">
        <w:rPr>
          <w:rFonts w:eastAsia="Calibri"/>
          <w:sz w:val="28"/>
          <w:szCs w:val="28"/>
          <w:lang w:val="lv-LV" w:eastAsia="lv-LV"/>
        </w:rPr>
        <w:t xml:space="preserve"> vai </w:t>
      </w:r>
      <w:r w:rsidR="00403428" w:rsidRPr="00C24381">
        <w:rPr>
          <w:rFonts w:eastAsia="Calibri"/>
          <w:sz w:val="28"/>
          <w:szCs w:val="28"/>
          <w:lang w:val="lv-LV" w:eastAsia="lv-LV"/>
        </w:rPr>
        <w:t>Sabiedrisko pakalpojumu sniedzēju iepirkumu likumam</w:t>
      </w:r>
      <w:r w:rsidRPr="00C24381">
        <w:rPr>
          <w:rFonts w:eastAsia="Calibri"/>
          <w:sz w:val="28"/>
          <w:szCs w:val="28"/>
          <w:lang w:val="lv-LV" w:eastAsia="lv-LV"/>
        </w:rPr>
        <w:t xml:space="preserve"> vai ka darījumam piemērojami normatīvie akti par iepirkuma procedūru un tās piemērošanas kārtību pasūtītāja finansētiem projektiem.</w:t>
      </w:r>
    </w:p>
    <w:p w:rsidR="00A207AC" w:rsidRPr="00C24381" w:rsidRDefault="00A207AC" w:rsidP="00C24381">
      <w:pPr>
        <w:pStyle w:val="Sarakstarindkopa"/>
        <w:widowControl w:val="0"/>
        <w:rPr>
          <w:rFonts w:eastAsia="Calibri"/>
          <w:sz w:val="28"/>
          <w:szCs w:val="28"/>
          <w:lang w:val="lv-LV" w:eastAsia="lv-LV"/>
        </w:rPr>
      </w:pPr>
    </w:p>
    <w:p w:rsidR="00A207AC" w:rsidRPr="00C24381" w:rsidRDefault="00966581" w:rsidP="00C24381">
      <w:pPr>
        <w:widowControl w:val="0"/>
        <w:numPr>
          <w:ilvl w:val="0"/>
          <w:numId w:val="1"/>
        </w:numPr>
        <w:ind w:left="426" w:hanging="426"/>
        <w:jc w:val="both"/>
        <w:outlineLvl w:val="0"/>
        <w:rPr>
          <w:rFonts w:eastAsia="Calibri"/>
          <w:sz w:val="28"/>
          <w:szCs w:val="28"/>
          <w:lang w:val="lv-LV" w:eastAsia="lv-LV"/>
        </w:rPr>
      </w:pPr>
      <w:r w:rsidRPr="00C24381">
        <w:rPr>
          <w:rFonts w:eastAsia="Calibri"/>
          <w:sz w:val="28"/>
          <w:szCs w:val="28"/>
          <w:lang w:val="lv-LV" w:eastAsia="lv-LV"/>
        </w:rPr>
        <w:t>Projekta iesniedzējs un sadarbības partneris atbilst šādiem nosacījumiem:</w:t>
      </w:r>
    </w:p>
    <w:p w:rsidR="00A207AC" w:rsidRPr="00C24381" w:rsidRDefault="00966581" w:rsidP="00C24381">
      <w:pPr>
        <w:pStyle w:val="Sarakstarindkopa"/>
        <w:widowControl w:val="0"/>
        <w:numPr>
          <w:ilvl w:val="1"/>
          <w:numId w:val="7"/>
        </w:numPr>
        <w:ind w:left="1134" w:hanging="708"/>
        <w:jc w:val="both"/>
        <w:outlineLvl w:val="0"/>
        <w:rPr>
          <w:rFonts w:eastAsia="Calibri"/>
          <w:sz w:val="28"/>
          <w:szCs w:val="28"/>
          <w:lang w:val="lv-LV"/>
        </w:rPr>
      </w:pPr>
      <w:r w:rsidRPr="00C24381">
        <w:rPr>
          <w:rFonts w:eastAsia="Calibri"/>
          <w:sz w:val="28"/>
          <w:szCs w:val="28"/>
          <w:lang w:val="lv-LV"/>
        </w:rPr>
        <w:t>tas neatbilst grūtībās nonākuša komersanta statusam saskaņā ar Komisijas regulas Nr.651/2014 2.panta 18.punkta definīciju;</w:t>
      </w:r>
    </w:p>
    <w:p w:rsidR="00A207AC" w:rsidRPr="00C24381" w:rsidRDefault="00966581" w:rsidP="00C24381">
      <w:pPr>
        <w:pStyle w:val="Sarakstarindkopa"/>
        <w:widowControl w:val="0"/>
        <w:numPr>
          <w:ilvl w:val="1"/>
          <w:numId w:val="7"/>
        </w:numPr>
        <w:ind w:left="1134" w:hanging="708"/>
        <w:jc w:val="both"/>
        <w:outlineLvl w:val="0"/>
        <w:rPr>
          <w:sz w:val="28"/>
          <w:szCs w:val="28"/>
          <w:lang w:val="lv-LV"/>
        </w:rPr>
      </w:pPr>
      <w:r w:rsidRPr="00C24381">
        <w:rPr>
          <w:sz w:val="28"/>
          <w:szCs w:val="28"/>
          <w:lang w:val="lv-LV"/>
        </w:rPr>
        <w:t>pašvaldības dome nav pieņēmusi lēmumu par finanšu stabilizācijas pieteikuma iesniegšanu (attiecināms uz pašvaldību);</w:t>
      </w:r>
    </w:p>
    <w:p w:rsidR="00A207AC" w:rsidRPr="00C24381" w:rsidRDefault="00966581" w:rsidP="00C24381">
      <w:pPr>
        <w:pStyle w:val="Sarakstarindkopa"/>
        <w:widowControl w:val="0"/>
        <w:numPr>
          <w:ilvl w:val="1"/>
          <w:numId w:val="7"/>
        </w:numPr>
        <w:ind w:left="1134" w:hanging="708"/>
        <w:jc w:val="both"/>
        <w:outlineLvl w:val="0"/>
        <w:rPr>
          <w:sz w:val="28"/>
          <w:szCs w:val="28"/>
          <w:lang w:val="lv-LV"/>
        </w:rPr>
      </w:pPr>
      <w:r w:rsidRPr="00C24381">
        <w:rPr>
          <w:sz w:val="28"/>
          <w:szCs w:val="28"/>
          <w:lang w:val="lv-LV"/>
        </w:rPr>
        <w:t>finanšu ministrs nav iecēlis pašvaldības finanšu stabilizācijas procesa uzraugu attiecīgajā pašvaldībā (attiecināms uz pašvaldību).</w:t>
      </w:r>
    </w:p>
    <w:p w:rsidR="00A207AC" w:rsidRPr="00C24381" w:rsidRDefault="00A207AC" w:rsidP="00C24381">
      <w:pPr>
        <w:widowControl w:val="0"/>
        <w:ind w:firstLine="709"/>
        <w:jc w:val="both"/>
        <w:outlineLvl w:val="0"/>
        <w:rPr>
          <w:sz w:val="28"/>
          <w:szCs w:val="28"/>
          <w:lang w:val="lv-LV"/>
        </w:rPr>
      </w:pPr>
    </w:p>
    <w:p w:rsidR="00A643B6" w:rsidRPr="00C24381" w:rsidRDefault="00966581" w:rsidP="00C24381">
      <w:pPr>
        <w:widowControl w:val="0"/>
        <w:numPr>
          <w:ilvl w:val="0"/>
          <w:numId w:val="1"/>
        </w:numPr>
        <w:ind w:left="426" w:hanging="426"/>
        <w:jc w:val="both"/>
        <w:outlineLvl w:val="0"/>
        <w:rPr>
          <w:sz w:val="28"/>
          <w:szCs w:val="28"/>
          <w:lang w:val="lv-LV"/>
        </w:rPr>
      </w:pPr>
      <w:r w:rsidRPr="00C24381">
        <w:rPr>
          <w:sz w:val="28"/>
          <w:szCs w:val="28"/>
          <w:lang w:val="lv-LV"/>
        </w:rPr>
        <w:t>Pašvaldībai, kuras teritorijā īsteno projektu, projekta iesnieguma iesniegšanas dienā ir apstiprināta pašvaldības attīstības programma</w:t>
      </w:r>
      <w:r w:rsidR="00054C22" w:rsidRPr="00C24381">
        <w:rPr>
          <w:sz w:val="28"/>
          <w:szCs w:val="28"/>
          <w:lang w:val="lv-LV"/>
        </w:rPr>
        <w:t>,</w:t>
      </w:r>
      <w:r w:rsidRPr="00C24381">
        <w:rPr>
          <w:sz w:val="28"/>
          <w:szCs w:val="28"/>
          <w:lang w:val="lv-LV"/>
        </w:rPr>
        <w:t xml:space="preserve"> un projektā plānotās investīcijas</w:t>
      </w:r>
      <w:r w:rsidR="00054C22" w:rsidRPr="00C24381">
        <w:rPr>
          <w:sz w:val="28"/>
          <w:szCs w:val="28"/>
          <w:lang w:val="lv-LV"/>
        </w:rPr>
        <w:t xml:space="preserve"> </w:t>
      </w:r>
      <w:r w:rsidR="00A643B6" w:rsidRPr="00C24381">
        <w:rPr>
          <w:sz w:val="28"/>
          <w:szCs w:val="28"/>
          <w:lang w:val="lv-LV"/>
        </w:rPr>
        <w:t>sniedz ieguldījumu pašvaldības a</w:t>
      </w:r>
      <w:r w:rsidR="00054C22" w:rsidRPr="00C24381">
        <w:rPr>
          <w:sz w:val="28"/>
          <w:szCs w:val="28"/>
          <w:lang w:val="lv-LV"/>
        </w:rPr>
        <w:t>ttīstības programmā noteikto rīcības virzienu ilgtermiņa mērķu sasniegšanā</w:t>
      </w:r>
      <w:r w:rsidR="00A643B6" w:rsidRPr="00C24381">
        <w:rPr>
          <w:sz w:val="28"/>
          <w:szCs w:val="28"/>
          <w:lang w:val="lv-LV"/>
        </w:rPr>
        <w:t>.</w:t>
      </w:r>
    </w:p>
    <w:p w:rsidR="00A207AC" w:rsidRPr="00C24381" w:rsidRDefault="00A207AC" w:rsidP="00C24381">
      <w:pPr>
        <w:widowControl w:val="0"/>
        <w:tabs>
          <w:tab w:val="left" w:pos="993"/>
        </w:tabs>
        <w:jc w:val="both"/>
        <w:outlineLvl w:val="0"/>
        <w:rPr>
          <w:sz w:val="28"/>
          <w:szCs w:val="28"/>
          <w:shd w:val="clear" w:color="auto" w:fill="FFFFFF"/>
          <w:lang w:val="lv-LV"/>
        </w:rPr>
      </w:pPr>
    </w:p>
    <w:p w:rsidR="00A207AC" w:rsidRPr="00C24381" w:rsidRDefault="00966581" w:rsidP="00C24381">
      <w:pPr>
        <w:widowControl w:val="0"/>
        <w:numPr>
          <w:ilvl w:val="0"/>
          <w:numId w:val="1"/>
        </w:numPr>
        <w:ind w:left="426" w:hanging="426"/>
        <w:jc w:val="both"/>
        <w:outlineLvl w:val="0"/>
        <w:rPr>
          <w:sz w:val="28"/>
          <w:szCs w:val="28"/>
          <w:lang w:val="lv-LV"/>
        </w:rPr>
      </w:pPr>
      <w:r w:rsidRPr="00C24381">
        <w:rPr>
          <w:sz w:val="28"/>
          <w:szCs w:val="28"/>
          <w:shd w:val="clear" w:color="auto" w:fill="FFFFFF"/>
          <w:lang w:val="lv-LV"/>
        </w:rPr>
        <w:t>Projektu īsteno saskaņā ar vienošanos par projekta īstenošanu, bet ne ilgāk kā līdz</w:t>
      </w:r>
      <w:r w:rsidRPr="00C24381">
        <w:rPr>
          <w:sz w:val="28"/>
          <w:szCs w:val="28"/>
          <w:lang w:val="lv-LV"/>
        </w:rPr>
        <w:t xml:space="preserve"> 2023.gada 31.decembrim.</w:t>
      </w:r>
    </w:p>
    <w:p w:rsidR="00A207AC" w:rsidRPr="00C24381" w:rsidRDefault="00A207AC" w:rsidP="00C24381">
      <w:pPr>
        <w:widowControl w:val="0"/>
        <w:jc w:val="both"/>
        <w:outlineLvl w:val="0"/>
        <w:rPr>
          <w:sz w:val="28"/>
          <w:szCs w:val="28"/>
          <w:lang w:val="lv-LV"/>
        </w:rPr>
      </w:pPr>
    </w:p>
    <w:p w:rsidR="00A207AC" w:rsidRPr="00C24381" w:rsidRDefault="00966581" w:rsidP="00C24381">
      <w:pPr>
        <w:widowControl w:val="0"/>
        <w:numPr>
          <w:ilvl w:val="0"/>
          <w:numId w:val="1"/>
        </w:numPr>
        <w:ind w:left="426" w:hanging="426"/>
        <w:jc w:val="both"/>
        <w:outlineLvl w:val="0"/>
        <w:rPr>
          <w:sz w:val="28"/>
          <w:szCs w:val="28"/>
          <w:lang w:val="lv-LV"/>
        </w:rPr>
      </w:pPr>
      <w:r w:rsidRPr="00C24381">
        <w:rPr>
          <w:sz w:val="28"/>
          <w:szCs w:val="28"/>
          <w:lang w:val="lv-LV"/>
        </w:rPr>
        <w:t xml:space="preserve">Projekta iesniedzējs veic izmaksu un ieguvumu analīzi atbilstoši atbildīgās iestādes izstrādātajiem metodiskajiem norādījumiem, ievērojot, ka </w:t>
      </w:r>
      <w:r w:rsidRPr="00C24381">
        <w:rPr>
          <w:sz w:val="28"/>
          <w:szCs w:val="28"/>
          <w:shd w:val="clear" w:color="auto" w:fill="FFFFFF"/>
          <w:lang w:val="lv-LV"/>
        </w:rPr>
        <w:t>projekta ekonomiskā ienesīguma norma ir lielāka par sociālo diskonta likmi un projekta ekonomiskā neto pašreizējā vērtība ir lielāka par nulli</w:t>
      </w:r>
      <w:r w:rsidRPr="00C24381">
        <w:rPr>
          <w:sz w:val="28"/>
          <w:szCs w:val="28"/>
          <w:lang w:val="lv-LV"/>
        </w:rPr>
        <w:t>.</w:t>
      </w:r>
    </w:p>
    <w:p w:rsidR="00A207AC" w:rsidRPr="00C24381" w:rsidRDefault="00A207AC" w:rsidP="00C24381">
      <w:pPr>
        <w:widowControl w:val="0"/>
        <w:ind w:firstLine="709"/>
        <w:jc w:val="both"/>
        <w:outlineLvl w:val="0"/>
        <w:rPr>
          <w:sz w:val="28"/>
          <w:szCs w:val="28"/>
          <w:lang w:val="lv-LV"/>
        </w:rPr>
      </w:pPr>
    </w:p>
    <w:p w:rsidR="00A207AC" w:rsidRPr="00C24381" w:rsidRDefault="00966581" w:rsidP="00C24381">
      <w:pPr>
        <w:widowControl w:val="0"/>
        <w:numPr>
          <w:ilvl w:val="0"/>
          <w:numId w:val="1"/>
        </w:numPr>
        <w:ind w:left="426" w:hanging="426"/>
        <w:jc w:val="both"/>
        <w:outlineLvl w:val="0"/>
        <w:rPr>
          <w:sz w:val="28"/>
          <w:szCs w:val="28"/>
          <w:lang w:val="lv-LV"/>
        </w:rPr>
      </w:pPr>
      <w:r w:rsidRPr="00C24381">
        <w:rPr>
          <w:sz w:val="28"/>
          <w:szCs w:val="28"/>
          <w:lang w:val="lv-LV"/>
        </w:rPr>
        <w:t>Ja valsts atbalstu komercdarbībai sniedz saskaņā ar Komisijas regulas Nr.</w:t>
      </w:r>
      <w:r w:rsidR="00403428" w:rsidRPr="00C24381">
        <w:rPr>
          <w:sz w:val="28"/>
          <w:szCs w:val="28"/>
          <w:lang w:val="lv-LV"/>
        </w:rPr>
        <w:t>651/2014</w:t>
      </w:r>
      <w:r w:rsidRPr="00C24381">
        <w:rPr>
          <w:sz w:val="28"/>
          <w:szCs w:val="28"/>
          <w:lang w:val="lv-LV"/>
        </w:rPr>
        <w:t xml:space="preserve"> 53.pantu un ja attiecīgajā projektā vai projekta daļā projekta pārskata periodā (projekta dzīves cikla laikā) ir radusies lielāka peļņa no pamatdarbības (neskaitot samērīgas peļņas daļu, kas atbilst tipiskai peļņai kultūras nozares attiecīgajā jomā Latvijas Republikā), nekā projektā plānots, finansējuma saņēmējs projekta pārskata perioda (projekta dzīves cikla) beigās veic šo noteikumu </w:t>
      </w:r>
      <w:hyperlink r:id="rId8" w:anchor="p19" w:history="1">
        <w:r w:rsidR="00E5197B" w:rsidRPr="00C24381">
          <w:rPr>
            <w:sz w:val="28"/>
            <w:szCs w:val="28"/>
            <w:lang w:val="lv-LV"/>
          </w:rPr>
          <w:t>22</w:t>
        </w:r>
        <w:r w:rsidRPr="00C24381">
          <w:rPr>
            <w:sz w:val="28"/>
            <w:szCs w:val="28"/>
            <w:lang w:val="lv-LV"/>
          </w:rPr>
          <w:t>.punktā</w:t>
        </w:r>
      </w:hyperlink>
      <w:r w:rsidRPr="00C24381">
        <w:rPr>
          <w:sz w:val="28"/>
          <w:szCs w:val="28"/>
          <w:lang w:val="lv-LV"/>
        </w:rPr>
        <w:t xml:space="preserve"> minētās izmaksu un ieguvumu analīzes pārrēķinu un sadarbības iestādei atmaksā starpību starp faktisko un plānoto peļņu no pamatdarbības.</w:t>
      </w:r>
    </w:p>
    <w:p w:rsidR="00A207AC" w:rsidRPr="00C24381" w:rsidRDefault="00A207AC" w:rsidP="00C24381">
      <w:pPr>
        <w:widowControl w:val="0"/>
        <w:ind w:firstLine="709"/>
        <w:jc w:val="both"/>
        <w:outlineLvl w:val="0"/>
        <w:rPr>
          <w:sz w:val="28"/>
          <w:szCs w:val="28"/>
          <w:lang w:val="lv-LV"/>
        </w:rPr>
      </w:pPr>
    </w:p>
    <w:p w:rsidR="00A207AC" w:rsidRPr="00C24381" w:rsidRDefault="00966581" w:rsidP="00C24381">
      <w:pPr>
        <w:widowControl w:val="0"/>
        <w:numPr>
          <w:ilvl w:val="0"/>
          <w:numId w:val="1"/>
        </w:numPr>
        <w:ind w:left="426" w:hanging="426"/>
        <w:jc w:val="both"/>
        <w:outlineLvl w:val="0"/>
        <w:rPr>
          <w:bCs/>
          <w:sz w:val="28"/>
          <w:szCs w:val="28"/>
          <w:lang w:val="lv-LV"/>
        </w:rPr>
      </w:pPr>
      <w:r w:rsidRPr="00C24381">
        <w:rPr>
          <w:sz w:val="28"/>
          <w:szCs w:val="28"/>
          <w:lang w:val="lv-LV"/>
        </w:rPr>
        <w:t>Īsteno</w:t>
      </w:r>
      <w:r w:rsidRPr="00C24381">
        <w:rPr>
          <w:bCs/>
          <w:spacing w:val="-2"/>
          <w:sz w:val="28"/>
          <w:szCs w:val="28"/>
          <w:lang w:val="lv-LV"/>
        </w:rPr>
        <w:t xml:space="preserve">jot projektu, finansējuma saņēmējs un sadarbības partneris </w:t>
      </w:r>
      <w:r w:rsidRPr="00C24381">
        <w:rPr>
          <w:sz w:val="28"/>
          <w:szCs w:val="28"/>
          <w:lang w:val="lv-LV"/>
        </w:rPr>
        <w:t>nodrošina:</w:t>
      </w:r>
    </w:p>
    <w:p w:rsidR="00A207AC" w:rsidRPr="00C24381" w:rsidRDefault="00966581" w:rsidP="00C24381">
      <w:pPr>
        <w:pStyle w:val="Sarakstarindkopa"/>
        <w:widowControl w:val="0"/>
        <w:numPr>
          <w:ilvl w:val="1"/>
          <w:numId w:val="11"/>
        </w:numPr>
        <w:ind w:left="1134" w:hanging="708"/>
        <w:jc w:val="both"/>
        <w:outlineLvl w:val="0"/>
        <w:rPr>
          <w:b/>
          <w:sz w:val="28"/>
          <w:szCs w:val="28"/>
          <w:lang w:val="lv-LV"/>
        </w:rPr>
      </w:pPr>
      <w:r w:rsidRPr="00C24381">
        <w:rPr>
          <w:sz w:val="28"/>
          <w:szCs w:val="28"/>
          <w:lang w:val="lv-LV"/>
        </w:rPr>
        <w:t>informācijas un publicitātes pasākumus, kas noteikti Eiropas Parlamenta un Padomes 2013.gada 17.decembra Regulā (ES) Nr.</w:t>
      </w:r>
      <w:r w:rsidR="00403428" w:rsidRPr="00C24381">
        <w:rPr>
          <w:sz w:val="28"/>
          <w:szCs w:val="28"/>
          <w:lang w:val="lv-LV"/>
        </w:rPr>
        <w:t>1303/2013</w:t>
      </w:r>
      <w:r w:rsidRPr="00C24381">
        <w:rPr>
          <w:sz w:val="28"/>
          <w:szCs w:val="28"/>
          <w:lang w:val="lv-LV"/>
        </w:rPr>
        <w:t>, ar ko paredz kopīgus noteikumus par Eiropas Reģionālās attīstības fondu, Eiropas Sociālo fondu, Kohēzijas fondu, Eiropas Lauksaimniecības fondu lauku attīstībai un Eiropas Jūrlietu un zivsaimniecības fondu un vispārīgus noteikumus par Eiropas Reģionālās attīstības fondu, Eiropas Sociālo fondu, Kohēzijas fondu un Eiropas Jūrlietu un zivsaimniecības fondu un atceļ Padomes Regulu (EK) Nr.</w:t>
      </w:r>
      <w:r w:rsidR="00403428" w:rsidRPr="00C24381">
        <w:rPr>
          <w:sz w:val="28"/>
          <w:szCs w:val="28"/>
          <w:lang w:val="lv-LV"/>
        </w:rPr>
        <w:t>1083/2006</w:t>
      </w:r>
      <w:r w:rsidRPr="00C24381">
        <w:rPr>
          <w:sz w:val="28"/>
          <w:szCs w:val="28"/>
          <w:lang w:val="lv-LV"/>
        </w:rPr>
        <w:t>, un</w:t>
      </w:r>
      <w:r w:rsidR="000C3D97" w:rsidRPr="00C24381">
        <w:rPr>
          <w:sz w:val="28"/>
          <w:szCs w:val="28"/>
          <w:lang w:val="lv-LV"/>
        </w:rPr>
        <w:t xml:space="preserve"> </w:t>
      </w:r>
      <w:r w:rsidRPr="00C24381">
        <w:rPr>
          <w:sz w:val="28"/>
          <w:szCs w:val="28"/>
          <w:lang w:val="lv-LV"/>
        </w:rPr>
        <w:t>normatīvajos aktos par kārtību, kādā Eiropas Savienības struktūrfondu un Kohēzijas fonda ieviešanā 2014.</w:t>
      </w:r>
      <w:r w:rsidR="00DC5290" w:rsidRPr="00C24381">
        <w:rPr>
          <w:sz w:val="28"/>
          <w:szCs w:val="28"/>
          <w:lang w:val="lv-LV"/>
        </w:rPr>
        <w:t xml:space="preserve"> </w:t>
      </w:r>
      <w:r w:rsidRPr="00C24381">
        <w:rPr>
          <w:sz w:val="28"/>
          <w:szCs w:val="28"/>
          <w:lang w:val="lv-LV"/>
        </w:rPr>
        <w:t>–</w:t>
      </w:r>
      <w:r w:rsidR="00DC5290" w:rsidRPr="00C24381">
        <w:rPr>
          <w:sz w:val="28"/>
          <w:szCs w:val="28"/>
          <w:lang w:val="lv-LV"/>
        </w:rPr>
        <w:t xml:space="preserve"> </w:t>
      </w:r>
      <w:r w:rsidRPr="00C24381">
        <w:rPr>
          <w:sz w:val="28"/>
          <w:szCs w:val="28"/>
          <w:lang w:val="lv-LV"/>
        </w:rPr>
        <w:t>2020.gada plānošanas periodā nodrošināma komunikācijas un vizuālās identitātes prasību ievērošana;</w:t>
      </w:r>
    </w:p>
    <w:p w:rsidR="00A207AC" w:rsidRPr="00C24381" w:rsidRDefault="00966581" w:rsidP="00C24381">
      <w:pPr>
        <w:pStyle w:val="Sarakstarindkopa"/>
        <w:widowControl w:val="0"/>
        <w:numPr>
          <w:ilvl w:val="1"/>
          <w:numId w:val="11"/>
        </w:numPr>
        <w:ind w:left="1134" w:hanging="708"/>
        <w:jc w:val="both"/>
        <w:outlineLvl w:val="0"/>
        <w:rPr>
          <w:sz w:val="28"/>
          <w:szCs w:val="28"/>
          <w:lang w:val="lv-LV"/>
        </w:rPr>
      </w:pPr>
      <w:r w:rsidRPr="00C24381">
        <w:rPr>
          <w:sz w:val="28"/>
          <w:szCs w:val="28"/>
          <w:lang w:val="lv-LV"/>
        </w:rPr>
        <w:t xml:space="preserve">projekta rezultātu ilgtspēju vismaz piecus gadus </w:t>
      </w:r>
      <w:r w:rsidR="00A86359" w:rsidRPr="00C24381">
        <w:rPr>
          <w:sz w:val="28"/>
          <w:szCs w:val="28"/>
          <w:lang w:val="lv-LV"/>
        </w:rPr>
        <w:t>pēc tam, kad sadarbības iestāde ir veikusi noslēguma maksājumu</w:t>
      </w:r>
      <w:r w:rsidRPr="00C24381">
        <w:rPr>
          <w:sz w:val="28"/>
          <w:szCs w:val="28"/>
          <w:lang w:val="lv-LV"/>
        </w:rPr>
        <w:t>.</w:t>
      </w:r>
    </w:p>
    <w:p w:rsidR="00A207AC" w:rsidRPr="00C24381" w:rsidRDefault="00A207AC" w:rsidP="00C24381">
      <w:pPr>
        <w:widowControl w:val="0"/>
        <w:tabs>
          <w:tab w:val="left" w:pos="993"/>
        </w:tabs>
        <w:jc w:val="both"/>
        <w:outlineLvl w:val="0"/>
        <w:rPr>
          <w:sz w:val="28"/>
          <w:szCs w:val="28"/>
          <w:lang w:val="lv-LV"/>
        </w:rPr>
      </w:pPr>
    </w:p>
    <w:p w:rsidR="00A207AC" w:rsidRPr="00C24381" w:rsidRDefault="00966581" w:rsidP="00C24381">
      <w:pPr>
        <w:widowControl w:val="0"/>
        <w:numPr>
          <w:ilvl w:val="0"/>
          <w:numId w:val="1"/>
        </w:numPr>
        <w:ind w:left="426" w:hanging="426"/>
        <w:jc w:val="both"/>
        <w:outlineLvl w:val="0"/>
        <w:rPr>
          <w:sz w:val="28"/>
          <w:szCs w:val="28"/>
          <w:lang w:val="lv-LV"/>
        </w:rPr>
      </w:pPr>
      <w:r w:rsidRPr="00C24381">
        <w:rPr>
          <w:sz w:val="28"/>
          <w:szCs w:val="28"/>
          <w:lang w:val="lv-LV"/>
        </w:rPr>
        <w:t xml:space="preserve">Finansējuma saņēmējs ar valsts atbalstu komercdarbībai saistīta projekta dokumentāciju glabā </w:t>
      </w:r>
      <w:r w:rsidR="0085039F" w:rsidRPr="00C24381">
        <w:rPr>
          <w:sz w:val="28"/>
          <w:szCs w:val="28"/>
          <w:lang w:val="lv-LV"/>
        </w:rPr>
        <w:t>projekta pārskata periodu (projekta dzīves ciklu)</w:t>
      </w:r>
      <w:r w:rsidRPr="00C24381">
        <w:rPr>
          <w:sz w:val="28"/>
          <w:szCs w:val="28"/>
          <w:lang w:val="lv-LV"/>
        </w:rPr>
        <w:t>, sākot no dienas, kad tam ir piešķirts individuālais valsts atbalsts komercdarbībai saskaņā ar šiem noteikumiem.</w:t>
      </w:r>
    </w:p>
    <w:p w:rsidR="00A207AC" w:rsidRPr="00C24381" w:rsidRDefault="00A207AC" w:rsidP="00C24381">
      <w:pPr>
        <w:widowControl w:val="0"/>
        <w:jc w:val="both"/>
        <w:outlineLvl w:val="0"/>
        <w:rPr>
          <w:sz w:val="28"/>
          <w:szCs w:val="28"/>
          <w:lang w:val="lv-LV"/>
        </w:rPr>
      </w:pPr>
    </w:p>
    <w:p w:rsidR="00A207AC" w:rsidRPr="00C24381" w:rsidRDefault="00966581" w:rsidP="00C24381">
      <w:pPr>
        <w:widowControl w:val="0"/>
        <w:numPr>
          <w:ilvl w:val="0"/>
          <w:numId w:val="1"/>
        </w:numPr>
        <w:ind w:left="426" w:hanging="426"/>
        <w:jc w:val="both"/>
        <w:outlineLvl w:val="0"/>
        <w:rPr>
          <w:sz w:val="28"/>
          <w:szCs w:val="28"/>
          <w:lang w:val="lv-LV"/>
        </w:rPr>
      </w:pPr>
      <w:r w:rsidRPr="00C24381">
        <w:rPr>
          <w:bCs/>
          <w:sz w:val="28"/>
          <w:szCs w:val="28"/>
          <w:lang w:val="lv-LV"/>
        </w:rPr>
        <w:t>Finansējuma saņēmējs uzkrāj datus:</w:t>
      </w:r>
    </w:p>
    <w:p w:rsidR="00A207AC" w:rsidRPr="00C24381" w:rsidRDefault="00966581" w:rsidP="00C24381">
      <w:pPr>
        <w:pStyle w:val="Sarakstarindkopa"/>
        <w:widowControl w:val="0"/>
        <w:numPr>
          <w:ilvl w:val="1"/>
          <w:numId w:val="8"/>
        </w:numPr>
        <w:ind w:left="1134" w:hanging="708"/>
        <w:jc w:val="both"/>
        <w:outlineLvl w:val="0"/>
        <w:rPr>
          <w:b/>
          <w:sz w:val="28"/>
          <w:szCs w:val="28"/>
          <w:lang w:val="lv-LV"/>
        </w:rPr>
      </w:pPr>
      <w:r w:rsidRPr="00C24381">
        <w:rPr>
          <w:bCs/>
          <w:sz w:val="28"/>
          <w:szCs w:val="28"/>
          <w:lang w:val="lv-LV"/>
        </w:rPr>
        <w:t>par pr</w:t>
      </w:r>
      <w:r w:rsidR="00E5197B" w:rsidRPr="00C24381">
        <w:rPr>
          <w:bCs/>
          <w:sz w:val="28"/>
          <w:szCs w:val="28"/>
          <w:lang w:val="lv-LV"/>
        </w:rPr>
        <w:t>ojekta ietekmi uz šo noteikumu 8</w:t>
      </w:r>
      <w:r w:rsidRPr="00C24381">
        <w:rPr>
          <w:bCs/>
          <w:sz w:val="28"/>
          <w:szCs w:val="28"/>
          <w:lang w:val="lv-LV"/>
        </w:rPr>
        <w:t>.1.apakšpunktā minētajiem iznākuma rādītājiem;</w:t>
      </w:r>
    </w:p>
    <w:p w:rsidR="00A207AC" w:rsidRPr="00C24381" w:rsidRDefault="00966581" w:rsidP="00C24381">
      <w:pPr>
        <w:pStyle w:val="Sarakstarindkopa"/>
        <w:widowControl w:val="0"/>
        <w:numPr>
          <w:ilvl w:val="1"/>
          <w:numId w:val="8"/>
        </w:numPr>
        <w:ind w:left="1134" w:hanging="708"/>
        <w:jc w:val="both"/>
        <w:outlineLvl w:val="0"/>
        <w:rPr>
          <w:sz w:val="28"/>
          <w:szCs w:val="28"/>
          <w:lang w:val="lv-LV"/>
        </w:rPr>
      </w:pPr>
      <w:r w:rsidRPr="00C24381">
        <w:rPr>
          <w:sz w:val="28"/>
          <w:szCs w:val="28"/>
          <w:lang w:val="lv-LV"/>
        </w:rPr>
        <w:t>par pr</w:t>
      </w:r>
      <w:r w:rsidR="00E5197B" w:rsidRPr="00C24381">
        <w:rPr>
          <w:sz w:val="28"/>
          <w:szCs w:val="28"/>
          <w:lang w:val="lv-LV"/>
        </w:rPr>
        <w:t>ojekta ietekmi uz šo noteikumu 8</w:t>
      </w:r>
      <w:r w:rsidRPr="00C24381">
        <w:rPr>
          <w:sz w:val="28"/>
          <w:szCs w:val="28"/>
          <w:lang w:val="lv-LV"/>
        </w:rPr>
        <w:t xml:space="preserve">.2.apakšpunktā minēto rezultāta rādītāju; </w:t>
      </w:r>
    </w:p>
    <w:p w:rsidR="00A207AC" w:rsidRPr="00C24381" w:rsidRDefault="00966581" w:rsidP="00C24381">
      <w:pPr>
        <w:pStyle w:val="Sarakstarindkopa"/>
        <w:widowControl w:val="0"/>
        <w:numPr>
          <w:ilvl w:val="1"/>
          <w:numId w:val="8"/>
        </w:numPr>
        <w:ind w:left="1134" w:hanging="708"/>
        <w:jc w:val="both"/>
        <w:outlineLvl w:val="0"/>
        <w:rPr>
          <w:sz w:val="28"/>
          <w:szCs w:val="28"/>
          <w:lang w:val="lv-LV"/>
        </w:rPr>
      </w:pPr>
      <w:r w:rsidRPr="00C24381">
        <w:rPr>
          <w:bCs/>
          <w:sz w:val="28"/>
          <w:szCs w:val="28"/>
          <w:lang w:val="lv-LV"/>
        </w:rPr>
        <w:t xml:space="preserve">par </w:t>
      </w:r>
      <w:r w:rsidRPr="00C24381">
        <w:rPr>
          <w:sz w:val="28"/>
          <w:szCs w:val="28"/>
          <w:lang w:val="lv-LV"/>
        </w:rPr>
        <w:t>objektu skaitu, kuros Eiropas Reģionālās attīstības fonda ieguldījumu rezultātā ir nodrošināta vides un informācijas pieejamība;</w:t>
      </w:r>
    </w:p>
    <w:p w:rsidR="00A207AC" w:rsidRPr="00C24381" w:rsidRDefault="00966581" w:rsidP="00C24381">
      <w:pPr>
        <w:pStyle w:val="Sarakstarindkopa"/>
        <w:widowControl w:val="0"/>
        <w:numPr>
          <w:ilvl w:val="1"/>
          <w:numId w:val="8"/>
        </w:numPr>
        <w:ind w:left="1134" w:hanging="708"/>
        <w:jc w:val="both"/>
        <w:outlineLvl w:val="0"/>
        <w:rPr>
          <w:sz w:val="28"/>
          <w:szCs w:val="28"/>
          <w:lang w:val="lv-LV"/>
        </w:rPr>
      </w:pPr>
      <w:r w:rsidRPr="00C24381">
        <w:rPr>
          <w:sz w:val="28"/>
          <w:szCs w:val="28"/>
          <w:lang w:val="lv-LV"/>
        </w:rPr>
        <w:t>par objektu skaitu, kuros, īstenojot projektu, publiskajā iepirkumā izmantoti zaļā iepirkuma principi;</w:t>
      </w:r>
    </w:p>
    <w:p w:rsidR="00A207AC" w:rsidRPr="00C24381" w:rsidRDefault="00966581" w:rsidP="00C24381">
      <w:pPr>
        <w:pStyle w:val="Sarakstarindkopa"/>
        <w:widowControl w:val="0"/>
        <w:numPr>
          <w:ilvl w:val="1"/>
          <w:numId w:val="8"/>
        </w:numPr>
        <w:ind w:left="1134" w:hanging="708"/>
        <w:jc w:val="both"/>
        <w:outlineLvl w:val="0"/>
        <w:rPr>
          <w:sz w:val="28"/>
          <w:szCs w:val="28"/>
          <w:lang w:val="lv-LV"/>
        </w:rPr>
      </w:pPr>
      <w:r w:rsidRPr="00C24381">
        <w:rPr>
          <w:bCs/>
          <w:spacing w:val="-2"/>
          <w:sz w:val="28"/>
          <w:szCs w:val="28"/>
          <w:lang w:val="lv-LV"/>
        </w:rPr>
        <w:t>par enerģijas patēriņu pēc projekta īstenošanas (</w:t>
      </w:r>
      <w:r w:rsidRPr="00C24381">
        <w:rPr>
          <w:sz w:val="28"/>
          <w:szCs w:val="28"/>
          <w:lang w:val="lv-LV"/>
        </w:rPr>
        <w:t>megavatstundas). Finansējuma saņēmējs projekta iesniegumā norāda būves enerģijas patēriņu pirms projekta īstenošanas.</w:t>
      </w:r>
      <w:r w:rsidRPr="00C24381">
        <w:rPr>
          <w:bCs/>
          <w:sz w:val="28"/>
          <w:szCs w:val="28"/>
          <w:lang w:val="lv-LV"/>
        </w:rPr>
        <w:t xml:space="preserve"> </w:t>
      </w:r>
    </w:p>
    <w:p w:rsidR="00A207AC" w:rsidRPr="00C24381" w:rsidRDefault="00A207AC" w:rsidP="00C24381">
      <w:pPr>
        <w:widowControl w:val="0"/>
        <w:tabs>
          <w:tab w:val="left" w:pos="993"/>
        </w:tabs>
        <w:ind w:firstLine="709"/>
        <w:jc w:val="both"/>
        <w:outlineLvl w:val="0"/>
        <w:rPr>
          <w:sz w:val="28"/>
          <w:szCs w:val="28"/>
          <w:lang w:val="lv-LV"/>
        </w:rPr>
      </w:pPr>
    </w:p>
    <w:p w:rsidR="00A207AC" w:rsidRPr="00C24381" w:rsidRDefault="00966581" w:rsidP="00C24381">
      <w:pPr>
        <w:widowControl w:val="0"/>
        <w:numPr>
          <w:ilvl w:val="0"/>
          <w:numId w:val="1"/>
        </w:numPr>
        <w:ind w:left="426" w:hanging="426"/>
        <w:jc w:val="both"/>
        <w:outlineLvl w:val="0"/>
        <w:rPr>
          <w:sz w:val="28"/>
          <w:szCs w:val="28"/>
          <w:lang w:val="lv-LV"/>
        </w:rPr>
      </w:pPr>
      <w:r w:rsidRPr="00C24381">
        <w:rPr>
          <w:sz w:val="28"/>
          <w:szCs w:val="28"/>
          <w:lang w:val="lv-LV"/>
        </w:rPr>
        <w:t>Pēc tam kad noslēgta vienošanās par projekta īstenošanu, sadarbības iestāde, pamatojoties uz finansējuma saņēmēja rakstisku avansa pieprasījumu atbilstoši normatīvajam aktam par valsts budžeta līdzekļu plānošanu Eiropas Savienības struktūrfondu un Kohēzijas fonda projektu īstenošanai un maksājumu veikšanu 2014.</w:t>
      </w:r>
      <w:r w:rsidR="00503B2B" w:rsidRPr="00C24381">
        <w:rPr>
          <w:sz w:val="28"/>
          <w:szCs w:val="28"/>
          <w:lang w:val="lv-LV"/>
        </w:rPr>
        <w:t xml:space="preserve"> </w:t>
      </w:r>
      <w:r w:rsidRPr="00C24381">
        <w:rPr>
          <w:sz w:val="28"/>
          <w:szCs w:val="28"/>
          <w:lang w:val="lv-LV"/>
        </w:rPr>
        <w:t>–</w:t>
      </w:r>
      <w:r w:rsidR="00503B2B" w:rsidRPr="00C24381">
        <w:rPr>
          <w:sz w:val="28"/>
          <w:szCs w:val="28"/>
          <w:lang w:val="lv-LV"/>
        </w:rPr>
        <w:t xml:space="preserve"> </w:t>
      </w:r>
      <w:r w:rsidRPr="00C24381">
        <w:rPr>
          <w:sz w:val="28"/>
          <w:szCs w:val="28"/>
          <w:lang w:val="lv-LV"/>
        </w:rPr>
        <w:t xml:space="preserve">2020.gada plānošanas periodā, nodrošina finansējuma saņēmējam avansa maksājumus, </w:t>
      </w:r>
      <w:r w:rsidR="008D1473" w:rsidRPr="00C24381">
        <w:rPr>
          <w:sz w:val="28"/>
          <w:szCs w:val="28"/>
          <w:lang w:val="lv-LV"/>
        </w:rPr>
        <w:t xml:space="preserve">avansa un starpposma maksājumu </w:t>
      </w:r>
      <w:r w:rsidRPr="00C24381">
        <w:rPr>
          <w:sz w:val="28"/>
          <w:szCs w:val="28"/>
          <w:lang w:val="lv-LV"/>
        </w:rPr>
        <w:t>kopsumma nepārsniedz 90 procentus no projektam piešķirtā Eiropas Reģionālās attīstības fonda finansējuma un valsts budžeta līdzfinansējuma kopsummas. Avansu var izmaksāt vairākos maksājumos.</w:t>
      </w:r>
    </w:p>
    <w:p w:rsidR="00A207AC" w:rsidRPr="00C24381" w:rsidRDefault="00A207AC" w:rsidP="00C24381">
      <w:pPr>
        <w:pStyle w:val="Sarakstarindkopa"/>
        <w:widowControl w:val="0"/>
        <w:ind w:left="0" w:firstLine="709"/>
        <w:jc w:val="both"/>
        <w:rPr>
          <w:rFonts w:eastAsia="Calibri"/>
          <w:sz w:val="28"/>
          <w:szCs w:val="28"/>
          <w:lang w:val="lv-LV"/>
        </w:rPr>
      </w:pPr>
    </w:p>
    <w:p w:rsidR="00A207AC" w:rsidRPr="00C24381" w:rsidRDefault="00966581" w:rsidP="00C24381">
      <w:pPr>
        <w:widowControl w:val="0"/>
        <w:numPr>
          <w:ilvl w:val="0"/>
          <w:numId w:val="1"/>
        </w:numPr>
        <w:ind w:left="426" w:hanging="426"/>
        <w:jc w:val="both"/>
        <w:outlineLvl w:val="0"/>
        <w:rPr>
          <w:sz w:val="28"/>
          <w:szCs w:val="28"/>
          <w:lang w:val="lv-LV"/>
        </w:rPr>
      </w:pPr>
      <w:r w:rsidRPr="00C24381">
        <w:rPr>
          <w:sz w:val="28"/>
          <w:szCs w:val="28"/>
          <w:lang w:val="lv-LV"/>
        </w:rPr>
        <w:t>Ja projekta pārskata periodā (projekta dzīves cikla laikā) ar saimniecisko darbību nesaistīts projekts kļūst par projektu, kas saistīts ar saimniecisku darbību un kvalificējams kā valsts atbalsts komercdarbībai, tam piemēro Komisijas regulas Nr.</w:t>
      </w:r>
      <w:r w:rsidR="00403428" w:rsidRPr="00C24381">
        <w:rPr>
          <w:sz w:val="28"/>
          <w:szCs w:val="28"/>
          <w:lang w:val="lv-LV"/>
        </w:rPr>
        <w:t>651/2014</w:t>
      </w:r>
      <w:r w:rsidRPr="00C24381">
        <w:rPr>
          <w:sz w:val="28"/>
          <w:szCs w:val="28"/>
          <w:lang w:val="lv-LV"/>
        </w:rPr>
        <w:t xml:space="preserve"> 53.panta nosacījumus par valsts atbalstu komercdarbībai. Ja Komisijas regulas Nr.</w:t>
      </w:r>
      <w:r w:rsidR="00403428" w:rsidRPr="00C24381">
        <w:rPr>
          <w:sz w:val="28"/>
          <w:szCs w:val="28"/>
          <w:lang w:val="lv-LV"/>
        </w:rPr>
        <w:t>651/2014</w:t>
      </w:r>
      <w:r w:rsidRPr="00C24381">
        <w:rPr>
          <w:sz w:val="28"/>
          <w:szCs w:val="28"/>
          <w:lang w:val="lv-LV"/>
        </w:rPr>
        <w:t xml:space="preserve"> 53.panta nosacījumus par valsts atbalstu komercdarbībai projektā nav iespējams piemērot, finansējuma saņēmējs no privātā finansējuma atmaksā sadarbības iestādei saņemto publisko finansējumu.</w:t>
      </w:r>
    </w:p>
    <w:p w:rsidR="00A207AC" w:rsidRPr="00C24381" w:rsidRDefault="00A207AC" w:rsidP="00C24381">
      <w:pPr>
        <w:widowControl w:val="0"/>
        <w:jc w:val="both"/>
        <w:outlineLvl w:val="0"/>
        <w:rPr>
          <w:sz w:val="28"/>
          <w:szCs w:val="28"/>
          <w:lang w:val="lv-LV"/>
        </w:rPr>
      </w:pPr>
    </w:p>
    <w:p w:rsidR="00A207AC" w:rsidRPr="00C24381" w:rsidRDefault="00966581" w:rsidP="00C24381">
      <w:pPr>
        <w:widowControl w:val="0"/>
        <w:numPr>
          <w:ilvl w:val="0"/>
          <w:numId w:val="1"/>
        </w:numPr>
        <w:ind w:left="426" w:hanging="426"/>
        <w:jc w:val="both"/>
        <w:outlineLvl w:val="0"/>
        <w:rPr>
          <w:sz w:val="28"/>
          <w:szCs w:val="28"/>
          <w:lang w:val="lv-LV"/>
        </w:rPr>
      </w:pPr>
      <w:r w:rsidRPr="00C24381">
        <w:rPr>
          <w:sz w:val="28"/>
          <w:szCs w:val="28"/>
          <w:lang w:val="lv-LV"/>
        </w:rPr>
        <w:t>Sadarbības iestādei ir tiesības vienpusēji atkāpties no noslēgtās vienošanās jebkurā no šādiem gadījumiem:</w:t>
      </w:r>
    </w:p>
    <w:p w:rsidR="00A207AC" w:rsidRPr="00C24381" w:rsidRDefault="00966581" w:rsidP="00C24381">
      <w:pPr>
        <w:pStyle w:val="Sarakstarindkopa"/>
        <w:widowControl w:val="0"/>
        <w:numPr>
          <w:ilvl w:val="1"/>
          <w:numId w:val="9"/>
        </w:numPr>
        <w:ind w:left="1134" w:hanging="708"/>
        <w:jc w:val="both"/>
        <w:outlineLvl w:val="0"/>
        <w:rPr>
          <w:sz w:val="28"/>
          <w:szCs w:val="28"/>
          <w:lang w:val="lv-LV"/>
        </w:rPr>
      </w:pPr>
      <w:r w:rsidRPr="00C24381">
        <w:rPr>
          <w:bCs/>
          <w:spacing w:val="-2"/>
          <w:sz w:val="28"/>
          <w:szCs w:val="28"/>
          <w:lang w:val="lv-LV"/>
        </w:rPr>
        <w:t>finansējuma</w:t>
      </w:r>
      <w:r w:rsidRPr="00C24381">
        <w:rPr>
          <w:sz w:val="28"/>
          <w:szCs w:val="28"/>
          <w:lang w:val="lv-LV"/>
        </w:rPr>
        <w:t xml:space="preserve"> saņēmējs nepilda vienošanos par projekta īstenošanu, tai skaitā netiek ievēroti projektā noteiktie termiņi vai ir iestājušies citi apstākļi, kas negatīvi ietekmē vai var ietekmēt specifiskā atbalsta mērķa vai specifiskā atbalsta mērķa uzraudzības rādītāju sasniegšanu;</w:t>
      </w:r>
    </w:p>
    <w:p w:rsidR="00A207AC" w:rsidRPr="00C24381" w:rsidRDefault="00966581" w:rsidP="00C24381">
      <w:pPr>
        <w:pStyle w:val="Sarakstarindkopa"/>
        <w:widowControl w:val="0"/>
        <w:numPr>
          <w:ilvl w:val="1"/>
          <w:numId w:val="9"/>
        </w:numPr>
        <w:ind w:left="1134" w:hanging="708"/>
        <w:jc w:val="both"/>
        <w:outlineLvl w:val="0"/>
        <w:rPr>
          <w:sz w:val="28"/>
          <w:szCs w:val="28"/>
          <w:lang w:val="lv-LV"/>
        </w:rPr>
      </w:pPr>
      <w:r w:rsidRPr="00C24381">
        <w:rPr>
          <w:sz w:val="28"/>
          <w:szCs w:val="28"/>
          <w:lang w:val="lv-LV"/>
        </w:rPr>
        <w:t>citos gadījumos, ko paredz vienošanās par projekta īstenošanu.</w:t>
      </w:r>
    </w:p>
    <w:p w:rsidR="00A207AC" w:rsidRPr="00C24381" w:rsidRDefault="00A207AC" w:rsidP="00C24381">
      <w:pPr>
        <w:widowControl w:val="0"/>
        <w:tabs>
          <w:tab w:val="left" w:pos="993"/>
        </w:tabs>
        <w:ind w:firstLine="709"/>
        <w:jc w:val="both"/>
        <w:outlineLvl w:val="0"/>
        <w:rPr>
          <w:sz w:val="28"/>
          <w:szCs w:val="28"/>
          <w:lang w:val="lv-LV"/>
        </w:rPr>
      </w:pPr>
    </w:p>
    <w:p w:rsidR="00A207AC" w:rsidRPr="00C24381" w:rsidRDefault="00966581" w:rsidP="00C24381">
      <w:pPr>
        <w:pStyle w:val="Sarakstarindkopa"/>
        <w:widowControl w:val="0"/>
        <w:ind w:left="0"/>
        <w:jc w:val="center"/>
        <w:rPr>
          <w:rStyle w:val="Izteiksmgs"/>
          <w:sz w:val="28"/>
          <w:szCs w:val="28"/>
          <w:lang w:val="lv-LV"/>
        </w:rPr>
      </w:pPr>
      <w:r w:rsidRPr="00C24381">
        <w:rPr>
          <w:rStyle w:val="Izteiksmgs"/>
          <w:rFonts w:eastAsiaTheme="minorHAnsi"/>
          <w:sz w:val="28"/>
          <w:szCs w:val="28"/>
          <w:lang w:val="lv-LV"/>
        </w:rPr>
        <w:t xml:space="preserve">V. </w:t>
      </w:r>
      <w:r w:rsidRPr="00C24381">
        <w:rPr>
          <w:rStyle w:val="Izteiksmgs"/>
          <w:sz w:val="28"/>
          <w:szCs w:val="28"/>
          <w:lang w:val="lv-LV"/>
        </w:rPr>
        <w:t xml:space="preserve">Atbalstāmo darbību un izmaksu </w:t>
      </w:r>
      <w:proofErr w:type="spellStart"/>
      <w:r w:rsidRPr="00C24381">
        <w:rPr>
          <w:rStyle w:val="Izteiksmgs"/>
          <w:sz w:val="28"/>
          <w:szCs w:val="28"/>
          <w:lang w:val="lv-LV"/>
        </w:rPr>
        <w:t>attiecināmības</w:t>
      </w:r>
      <w:proofErr w:type="spellEnd"/>
      <w:r w:rsidRPr="00C24381">
        <w:rPr>
          <w:rStyle w:val="Izteiksmgs"/>
          <w:sz w:val="28"/>
          <w:szCs w:val="28"/>
          <w:lang w:val="lv-LV"/>
        </w:rPr>
        <w:t xml:space="preserve"> nosacījumi</w:t>
      </w:r>
    </w:p>
    <w:p w:rsidR="00A207AC" w:rsidRPr="00C24381" w:rsidRDefault="00A207AC" w:rsidP="00C24381">
      <w:pPr>
        <w:pStyle w:val="Sarakstarindkopa"/>
        <w:widowControl w:val="0"/>
        <w:ind w:left="0"/>
        <w:jc w:val="center"/>
        <w:rPr>
          <w:b/>
          <w:bCs/>
          <w:sz w:val="28"/>
          <w:szCs w:val="28"/>
          <w:lang w:val="lv-LV"/>
        </w:rPr>
      </w:pPr>
    </w:p>
    <w:p w:rsidR="00A207AC" w:rsidRPr="00C24381" w:rsidRDefault="00966581" w:rsidP="00C24381">
      <w:pPr>
        <w:widowControl w:val="0"/>
        <w:numPr>
          <w:ilvl w:val="0"/>
          <w:numId w:val="1"/>
        </w:numPr>
        <w:ind w:left="426" w:hanging="426"/>
        <w:jc w:val="both"/>
        <w:outlineLvl w:val="0"/>
        <w:rPr>
          <w:sz w:val="28"/>
          <w:szCs w:val="28"/>
          <w:lang w:val="lv-LV"/>
        </w:rPr>
      </w:pPr>
      <w:r w:rsidRPr="00C24381">
        <w:rPr>
          <w:sz w:val="28"/>
          <w:szCs w:val="28"/>
          <w:lang w:val="lv-LV"/>
        </w:rPr>
        <w:t xml:space="preserve">Projektā iekļauj atbalstāmās darbības, kas sekmē šo noteikumu </w:t>
      </w:r>
      <w:r w:rsidR="001B780A" w:rsidRPr="00C24381">
        <w:rPr>
          <w:sz w:val="28"/>
          <w:szCs w:val="28"/>
          <w:lang w:val="lv-LV"/>
        </w:rPr>
        <w:t xml:space="preserve">6.punktā </w:t>
      </w:r>
      <w:r w:rsidRPr="00C24381">
        <w:rPr>
          <w:sz w:val="28"/>
          <w:szCs w:val="28"/>
          <w:lang w:val="lv-LV"/>
        </w:rPr>
        <w:t xml:space="preserve">minētā specifiskā atbalsta mērķa un šo noteikumu </w:t>
      </w:r>
      <w:r w:rsidR="00E257FB" w:rsidRPr="00C24381">
        <w:rPr>
          <w:sz w:val="28"/>
          <w:szCs w:val="28"/>
          <w:lang w:val="lv-LV"/>
        </w:rPr>
        <w:t>8</w:t>
      </w:r>
      <w:r w:rsidRPr="00C24381">
        <w:rPr>
          <w:sz w:val="28"/>
          <w:szCs w:val="28"/>
          <w:lang w:val="lv-LV"/>
        </w:rPr>
        <w:t xml:space="preserve">.punktā noteikto uzraudzības rādītāju sasniegšanu: </w:t>
      </w:r>
    </w:p>
    <w:p w:rsidR="00A207AC" w:rsidRPr="00C24381" w:rsidRDefault="00966581" w:rsidP="00C24381">
      <w:pPr>
        <w:pStyle w:val="Sarakstarindkopa"/>
        <w:widowControl w:val="0"/>
        <w:numPr>
          <w:ilvl w:val="1"/>
          <w:numId w:val="13"/>
        </w:numPr>
        <w:ind w:left="1134" w:hanging="708"/>
        <w:jc w:val="both"/>
        <w:outlineLvl w:val="0"/>
        <w:rPr>
          <w:sz w:val="28"/>
          <w:szCs w:val="28"/>
          <w:lang w:val="lv-LV"/>
        </w:rPr>
      </w:pPr>
      <w:r w:rsidRPr="00C24381">
        <w:rPr>
          <w:sz w:val="28"/>
          <w:szCs w:val="28"/>
          <w:lang w:val="lv-LV"/>
        </w:rPr>
        <w:t>valsts nozīmes arhitektūras, arheoloģijas, vēstures, kā arī pilsētbūvniecības pieminekļu atjaunošana, konservācija, pārbūve vai restaurācija;</w:t>
      </w:r>
    </w:p>
    <w:p w:rsidR="00A207AC" w:rsidRPr="00C24381" w:rsidRDefault="00966581" w:rsidP="00C24381">
      <w:pPr>
        <w:pStyle w:val="Sarakstarindkopa"/>
        <w:widowControl w:val="0"/>
        <w:numPr>
          <w:ilvl w:val="1"/>
          <w:numId w:val="13"/>
        </w:numPr>
        <w:ind w:left="1134" w:hanging="708"/>
        <w:jc w:val="both"/>
        <w:outlineLvl w:val="0"/>
        <w:rPr>
          <w:sz w:val="28"/>
          <w:szCs w:val="28"/>
          <w:lang w:val="lv-LV"/>
        </w:rPr>
      </w:pPr>
      <w:r w:rsidRPr="00C24381">
        <w:rPr>
          <w:sz w:val="28"/>
          <w:szCs w:val="28"/>
          <w:lang w:val="lv-LV"/>
        </w:rPr>
        <w:t>ar kultūras mantojumu saistītās infrastruktūras būvju atjaunošana, konservācija, pārbūve, restaurācija vai jaunu infrastruktūras būvju būvniecība un publiskās ārtelpas attīstīšana atbalstāmo objektu apkārtnē, kas ir vērsta uz kultūras mantojuma saglabāšanu, aizsardzību un attīstību;</w:t>
      </w:r>
    </w:p>
    <w:p w:rsidR="00A207AC" w:rsidRPr="00C24381" w:rsidRDefault="00966581" w:rsidP="00C24381">
      <w:pPr>
        <w:pStyle w:val="Sarakstarindkopa"/>
        <w:widowControl w:val="0"/>
        <w:numPr>
          <w:ilvl w:val="1"/>
          <w:numId w:val="13"/>
        </w:numPr>
        <w:ind w:left="1134" w:hanging="708"/>
        <w:jc w:val="both"/>
        <w:outlineLvl w:val="0"/>
        <w:rPr>
          <w:sz w:val="28"/>
          <w:szCs w:val="28"/>
          <w:lang w:val="lv-LV"/>
        </w:rPr>
      </w:pPr>
      <w:r w:rsidRPr="00C24381">
        <w:rPr>
          <w:sz w:val="28"/>
          <w:szCs w:val="28"/>
          <w:lang w:val="lv-LV"/>
        </w:rPr>
        <w:t>jaunu pakalpojumu izveide, paplašinot kultūras mantojuma saturisko piedāvājumu;</w:t>
      </w:r>
    </w:p>
    <w:p w:rsidR="00A207AC" w:rsidRPr="00C24381" w:rsidRDefault="00966581" w:rsidP="00C24381">
      <w:pPr>
        <w:pStyle w:val="Sarakstarindkopa"/>
        <w:widowControl w:val="0"/>
        <w:numPr>
          <w:ilvl w:val="1"/>
          <w:numId w:val="13"/>
        </w:numPr>
        <w:ind w:left="1134" w:hanging="708"/>
        <w:jc w:val="both"/>
        <w:outlineLvl w:val="0"/>
        <w:rPr>
          <w:sz w:val="28"/>
          <w:szCs w:val="28"/>
          <w:lang w:val="lv-LV"/>
        </w:rPr>
      </w:pPr>
      <w:r w:rsidRPr="00C24381">
        <w:rPr>
          <w:sz w:val="28"/>
          <w:szCs w:val="28"/>
          <w:lang w:val="lv-LV"/>
        </w:rPr>
        <w:t>projekta vadības nodrošināšana;</w:t>
      </w:r>
    </w:p>
    <w:p w:rsidR="00A207AC" w:rsidRPr="00C24381" w:rsidRDefault="00966581" w:rsidP="00C24381">
      <w:pPr>
        <w:pStyle w:val="Sarakstarindkopa"/>
        <w:widowControl w:val="0"/>
        <w:numPr>
          <w:ilvl w:val="1"/>
          <w:numId w:val="13"/>
        </w:numPr>
        <w:ind w:left="1134" w:hanging="708"/>
        <w:jc w:val="both"/>
        <w:outlineLvl w:val="0"/>
        <w:rPr>
          <w:sz w:val="28"/>
          <w:szCs w:val="28"/>
          <w:lang w:val="lv-LV"/>
        </w:rPr>
      </w:pPr>
      <w:r w:rsidRPr="00C24381">
        <w:rPr>
          <w:sz w:val="28"/>
          <w:szCs w:val="28"/>
          <w:lang w:val="lv-LV"/>
        </w:rPr>
        <w:t>publicitātes pasākumi par projekta īstenošanu.</w:t>
      </w:r>
    </w:p>
    <w:p w:rsidR="00A207AC" w:rsidRPr="00C24381" w:rsidRDefault="00A207AC" w:rsidP="00C24381">
      <w:pPr>
        <w:widowControl w:val="0"/>
        <w:ind w:firstLine="709"/>
        <w:jc w:val="both"/>
        <w:outlineLvl w:val="0"/>
        <w:rPr>
          <w:sz w:val="28"/>
          <w:szCs w:val="28"/>
          <w:lang w:val="lv-LV"/>
        </w:rPr>
      </w:pPr>
    </w:p>
    <w:p w:rsidR="00A207AC" w:rsidRPr="00C24381" w:rsidRDefault="00966581" w:rsidP="00C24381">
      <w:pPr>
        <w:widowControl w:val="0"/>
        <w:numPr>
          <w:ilvl w:val="0"/>
          <w:numId w:val="1"/>
        </w:numPr>
        <w:ind w:left="426" w:hanging="426"/>
        <w:jc w:val="both"/>
        <w:outlineLvl w:val="0"/>
        <w:rPr>
          <w:sz w:val="28"/>
          <w:szCs w:val="28"/>
          <w:lang w:val="lv-LV"/>
        </w:rPr>
      </w:pPr>
      <w:r w:rsidRPr="00C24381">
        <w:rPr>
          <w:sz w:val="28"/>
          <w:szCs w:val="28"/>
          <w:lang w:val="lv-LV"/>
        </w:rPr>
        <w:t>Projekta ietvaros ir atbalstāma vides prasību integrācija preču, pakalpojumu un būvdarbu iepirkumos (zaļais publiskais iepirkums), lai nodrošinātu atbilstību horizontālā principa „Ilgtspējīga attīstība” projektu iesniegumu vērtēšanas kritērijam.</w:t>
      </w:r>
    </w:p>
    <w:p w:rsidR="00A207AC" w:rsidRPr="00C24381" w:rsidRDefault="00A207AC" w:rsidP="00C24381">
      <w:pPr>
        <w:widowControl w:val="0"/>
        <w:ind w:firstLine="709"/>
        <w:jc w:val="both"/>
        <w:outlineLvl w:val="0"/>
        <w:rPr>
          <w:sz w:val="28"/>
          <w:szCs w:val="28"/>
          <w:lang w:val="lv-LV"/>
        </w:rPr>
      </w:pPr>
    </w:p>
    <w:p w:rsidR="00A207AC" w:rsidRPr="00C24381" w:rsidRDefault="00966581" w:rsidP="00C24381">
      <w:pPr>
        <w:widowControl w:val="0"/>
        <w:numPr>
          <w:ilvl w:val="0"/>
          <w:numId w:val="1"/>
        </w:numPr>
        <w:ind w:left="426" w:hanging="426"/>
        <w:jc w:val="both"/>
        <w:outlineLvl w:val="0"/>
        <w:rPr>
          <w:sz w:val="28"/>
          <w:szCs w:val="28"/>
          <w:lang w:val="lv-LV"/>
        </w:rPr>
      </w:pPr>
      <w:r w:rsidRPr="00C24381">
        <w:rPr>
          <w:sz w:val="28"/>
          <w:szCs w:val="28"/>
          <w:lang w:val="lv-LV"/>
        </w:rPr>
        <w:t>Objekti, kuros plānotas investīcijas, atrodas projekta iesniedzēja vai sadarbības partnera īpašumā, turējumā vai valdījumā.</w:t>
      </w:r>
    </w:p>
    <w:p w:rsidR="00A207AC" w:rsidRPr="00C24381" w:rsidRDefault="00A207AC" w:rsidP="00C24381">
      <w:pPr>
        <w:widowControl w:val="0"/>
        <w:ind w:firstLine="709"/>
        <w:jc w:val="both"/>
        <w:outlineLvl w:val="0"/>
        <w:rPr>
          <w:sz w:val="28"/>
          <w:szCs w:val="28"/>
          <w:lang w:val="lv-LV"/>
        </w:rPr>
      </w:pPr>
    </w:p>
    <w:p w:rsidR="00A207AC" w:rsidRPr="00C24381" w:rsidRDefault="00966581" w:rsidP="00C24381">
      <w:pPr>
        <w:widowControl w:val="0"/>
        <w:numPr>
          <w:ilvl w:val="0"/>
          <w:numId w:val="1"/>
        </w:numPr>
        <w:ind w:left="426" w:hanging="426"/>
        <w:jc w:val="both"/>
        <w:outlineLvl w:val="0"/>
        <w:rPr>
          <w:sz w:val="28"/>
          <w:szCs w:val="28"/>
          <w:lang w:val="lv-LV"/>
        </w:rPr>
      </w:pPr>
      <w:r w:rsidRPr="00C24381">
        <w:rPr>
          <w:sz w:val="28"/>
          <w:szCs w:val="28"/>
          <w:lang w:val="lv-LV"/>
        </w:rPr>
        <w:t xml:space="preserve">Izdevumi ir attiecināmi no </w:t>
      </w:r>
      <w:r w:rsidR="008D1473" w:rsidRPr="00C24381">
        <w:rPr>
          <w:sz w:val="28"/>
          <w:szCs w:val="28"/>
          <w:lang w:val="lv-LV"/>
        </w:rPr>
        <w:t xml:space="preserve">šo noteikumu spēkā stāšanās </w:t>
      </w:r>
      <w:r w:rsidRPr="00C24381">
        <w:rPr>
          <w:sz w:val="28"/>
          <w:szCs w:val="28"/>
          <w:lang w:val="lv-LV"/>
        </w:rPr>
        <w:t xml:space="preserve">dienas, izņemot šo noteikumu </w:t>
      </w:r>
      <w:r w:rsidR="0083657C" w:rsidRPr="00C24381">
        <w:rPr>
          <w:sz w:val="28"/>
          <w:szCs w:val="28"/>
          <w:lang w:val="lv-LV"/>
        </w:rPr>
        <w:t>35</w:t>
      </w:r>
      <w:r w:rsidRPr="00C24381">
        <w:rPr>
          <w:sz w:val="28"/>
          <w:szCs w:val="28"/>
          <w:lang w:val="lv-LV"/>
        </w:rPr>
        <w:t xml:space="preserve">.2.apakšpunktā minētās izmaksas, kas ir uzskatāmas par attiecināmām finansēšanai no Eiropas Reģionālās attīstības fonda un valsts budžeta finansējuma, ja tās ir radušās ne agrāk kā 2014.gada 1.janvārī. </w:t>
      </w:r>
    </w:p>
    <w:p w:rsidR="00A207AC" w:rsidRPr="00C24381" w:rsidRDefault="00A207AC" w:rsidP="00C24381">
      <w:pPr>
        <w:widowControl w:val="0"/>
        <w:ind w:firstLine="709"/>
        <w:jc w:val="both"/>
        <w:outlineLvl w:val="0"/>
        <w:rPr>
          <w:sz w:val="28"/>
          <w:szCs w:val="28"/>
          <w:lang w:val="lv-LV"/>
        </w:rPr>
      </w:pPr>
    </w:p>
    <w:p w:rsidR="00A207AC" w:rsidRPr="00C24381" w:rsidRDefault="00966581" w:rsidP="00C24381">
      <w:pPr>
        <w:widowControl w:val="0"/>
        <w:numPr>
          <w:ilvl w:val="0"/>
          <w:numId w:val="1"/>
        </w:numPr>
        <w:ind w:left="426" w:hanging="426"/>
        <w:jc w:val="both"/>
        <w:outlineLvl w:val="0"/>
        <w:rPr>
          <w:sz w:val="28"/>
          <w:szCs w:val="28"/>
          <w:lang w:val="lv-LV"/>
        </w:rPr>
      </w:pPr>
      <w:r w:rsidRPr="00C24381">
        <w:rPr>
          <w:sz w:val="28"/>
          <w:szCs w:val="28"/>
          <w:lang w:val="lv-LV"/>
        </w:rPr>
        <w:t xml:space="preserve">Projekta netiešās attiecināmās izmaksas plāno kā vienu izmaksu pozīciju, piemērojot netiešo izmaksu vienoto likmi 15 procentu apmērā no šo noteikumu </w:t>
      </w:r>
      <w:r w:rsidR="0083657C" w:rsidRPr="00C24381">
        <w:rPr>
          <w:sz w:val="28"/>
          <w:szCs w:val="28"/>
          <w:lang w:val="lv-LV"/>
        </w:rPr>
        <w:t>35.1.1.</w:t>
      </w:r>
      <w:r w:rsidRPr="00C24381">
        <w:rPr>
          <w:sz w:val="28"/>
          <w:szCs w:val="28"/>
          <w:lang w:val="lv-LV"/>
        </w:rPr>
        <w:t>apakšpunktā minētajām izmaksām, ko aprēķina:</w:t>
      </w:r>
    </w:p>
    <w:p w:rsidR="00A207AC" w:rsidRPr="00C24381" w:rsidRDefault="00966581" w:rsidP="00C24381">
      <w:pPr>
        <w:pStyle w:val="Sarakstarindkopa"/>
        <w:widowControl w:val="0"/>
        <w:numPr>
          <w:ilvl w:val="1"/>
          <w:numId w:val="12"/>
        </w:numPr>
        <w:ind w:left="1134" w:hanging="708"/>
        <w:jc w:val="both"/>
        <w:outlineLvl w:val="0"/>
        <w:rPr>
          <w:sz w:val="28"/>
          <w:szCs w:val="28"/>
          <w:lang w:val="lv-LV"/>
        </w:rPr>
      </w:pPr>
      <w:r w:rsidRPr="00C24381">
        <w:rPr>
          <w:sz w:val="28"/>
          <w:szCs w:val="28"/>
          <w:lang w:val="lv-LV"/>
        </w:rPr>
        <w:t>tikai tām izmaksām, kas radušās uz darba līguma pamata;</w:t>
      </w:r>
    </w:p>
    <w:p w:rsidR="00A207AC" w:rsidRPr="00C24381" w:rsidRDefault="00966581" w:rsidP="00C24381">
      <w:pPr>
        <w:pStyle w:val="Sarakstarindkopa"/>
        <w:widowControl w:val="0"/>
        <w:numPr>
          <w:ilvl w:val="1"/>
          <w:numId w:val="12"/>
        </w:numPr>
        <w:ind w:left="1134" w:hanging="708"/>
        <w:jc w:val="both"/>
        <w:outlineLvl w:val="0"/>
        <w:rPr>
          <w:sz w:val="28"/>
          <w:szCs w:val="28"/>
          <w:lang w:val="lv-LV"/>
        </w:rPr>
      </w:pPr>
      <w:r w:rsidRPr="00C24381">
        <w:rPr>
          <w:sz w:val="28"/>
          <w:szCs w:val="28"/>
          <w:lang w:val="lv-LV"/>
        </w:rPr>
        <w:t>neiesniedzot sadarbības iestādei izmaksas pamatojošos dokumentus par netiešo attiecināmo izmaksu izlietojumu;</w:t>
      </w:r>
    </w:p>
    <w:p w:rsidR="00A207AC" w:rsidRPr="00C24381" w:rsidRDefault="00966581" w:rsidP="00C24381">
      <w:pPr>
        <w:pStyle w:val="Sarakstarindkopa"/>
        <w:widowControl w:val="0"/>
        <w:numPr>
          <w:ilvl w:val="1"/>
          <w:numId w:val="12"/>
        </w:numPr>
        <w:ind w:left="1134" w:hanging="708"/>
        <w:jc w:val="both"/>
        <w:outlineLvl w:val="0"/>
        <w:rPr>
          <w:sz w:val="28"/>
          <w:szCs w:val="28"/>
          <w:lang w:val="lv-LV"/>
        </w:rPr>
      </w:pPr>
      <w:r w:rsidRPr="00C24381">
        <w:rPr>
          <w:sz w:val="28"/>
          <w:szCs w:val="28"/>
          <w:lang w:val="lv-LV"/>
        </w:rPr>
        <w:t>netiešo izmaksu vienoto likmi nepiemērojot projektiem, kas kvalificējami kā valsts atbalsts komercdarbībai.</w:t>
      </w:r>
    </w:p>
    <w:p w:rsidR="00A207AC" w:rsidRPr="00C24381" w:rsidRDefault="00A207AC" w:rsidP="00C24381">
      <w:pPr>
        <w:widowControl w:val="0"/>
        <w:tabs>
          <w:tab w:val="left" w:pos="993"/>
        </w:tabs>
        <w:jc w:val="both"/>
        <w:outlineLvl w:val="0"/>
        <w:rPr>
          <w:sz w:val="28"/>
          <w:szCs w:val="28"/>
          <w:lang w:val="lv-LV"/>
        </w:rPr>
      </w:pPr>
    </w:p>
    <w:p w:rsidR="00A207AC" w:rsidRPr="00C24381" w:rsidRDefault="00966581" w:rsidP="00C24381">
      <w:pPr>
        <w:widowControl w:val="0"/>
        <w:numPr>
          <w:ilvl w:val="0"/>
          <w:numId w:val="1"/>
        </w:numPr>
        <w:ind w:left="426" w:hanging="426"/>
        <w:jc w:val="both"/>
        <w:outlineLvl w:val="0"/>
        <w:rPr>
          <w:sz w:val="28"/>
          <w:szCs w:val="28"/>
          <w:lang w:val="lv-LV"/>
        </w:rPr>
      </w:pPr>
      <w:r w:rsidRPr="00C24381">
        <w:rPr>
          <w:sz w:val="28"/>
          <w:szCs w:val="28"/>
          <w:lang w:val="lv-LV"/>
        </w:rPr>
        <w:t>Projekta tiešās attiecināmās izmaksas</w:t>
      </w:r>
      <w:r w:rsidR="005918D1" w:rsidRPr="00C24381">
        <w:rPr>
          <w:sz w:val="28"/>
          <w:szCs w:val="28"/>
          <w:lang w:val="lv-LV"/>
        </w:rPr>
        <w:t>, kas sekmē šo noteikumu 30.punktā noteiktās atbalstāmās darbības,</w:t>
      </w:r>
      <w:r w:rsidRPr="00C24381">
        <w:rPr>
          <w:sz w:val="28"/>
          <w:szCs w:val="28"/>
          <w:lang w:val="lv-LV"/>
        </w:rPr>
        <w:t xml:space="preserve"> ir:</w:t>
      </w:r>
    </w:p>
    <w:p w:rsidR="00A207AC" w:rsidRPr="00C24381" w:rsidRDefault="00966581" w:rsidP="00C24381">
      <w:pPr>
        <w:pStyle w:val="Sarakstarindkopa"/>
        <w:widowControl w:val="0"/>
        <w:numPr>
          <w:ilvl w:val="1"/>
          <w:numId w:val="10"/>
        </w:numPr>
        <w:ind w:left="1134" w:hanging="708"/>
        <w:jc w:val="both"/>
        <w:outlineLvl w:val="0"/>
        <w:rPr>
          <w:sz w:val="28"/>
          <w:szCs w:val="28"/>
          <w:lang w:val="lv-LV"/>
        </w:rPr>
      </w:pPr>
      <w:r w:rsidRPr="00C24381">
        <w:rPr>
          <w:sz w:val="28"/>
          <w:szCs w:val="28"/>
          <w:lang w:val="lv-LV"/>
        </w:rPr>
        <w:t>tiešās personāla izmaksas:</w:t>
      </w:r>
    </w:p>
    <w:p w:rsidR="00A207AC" w:rsidRPr="00C24381" w:rsidRDefault="00966581" w:rsidP="00C24381">
      <w:pPr>
        <w:pStyle w:val="Sarakstarindkopa"/>
        <w:widowControl w:val="0"/>
        <w:numPr>
          <w:ilvl w:val="2"/>
          <w:numId w:val="10"/>
        </w:numPr>
        <w:ind w:left="2127" w:hanging="993"/>
        <w:jc w:val="both"/>
        <w:outlineLvl w:val="0"/>
        <w:rPr>
          <w:sz w:val="28"/>
          <w:szCs w:val="28"/>
          <w:lang w:val="lv-LV"/>
        </w:rPr>
      </w:pPr>
      <w:r w:rsidRPr="00C24381">
        <w:rPr>
          <w:sz w:val="28"/>
          <w:szCs w:val="28"/>
          <w:lang w:val="lv-LV"/>
        </w:rPr>
        <w:t xml:space="preserve">projekta vadības personāla atlīdzības izmaksas, kas tieši saistītas ar projektu īstenošanu un mērķa sasniegšanu un radušās uz darba līguma vai </w:t>
      </w:r>
      <w:r w:rsidR="00E5473E" w:rsidRPr="00C24381">
        <w:rPr>
          <w:sz w:val="28"/>
          <w:szCs w:val="28"/>
          <w:lang w:val="lv-LV"/>
        </w:rPr>
        <w:t>uzņēmums līguma</w:t>
      </w:r>
      <w:r w:rsidRPr="00C24381">
        <w:rPr>
          <w:sz w:val="28"/>
          <w:szCs w:val="28"/>
          <w:lang w:val="lv-LV"/>
        </w:rPr>
        <w:t xml:space="preserve"> pamata, tai skaitā valsts sociālās apdrošināšanas obligātās iemaksas no apliekamajām attiecināmajām izmaksām, ņemot vērā, ka:</w:t>
      </w:r>
    </w:p>
    <w:p w:rsidR="00A207AC" w:rsidRPr="00C24381" w:rsidRDefault="00966581" w:rsidP="00C24381">
      <w:pPr>
        <w:pStyle w:val="Sarakstarindkopa"/>
        <w:widowControl w:val="0"/>
        <w:numPr>
          <w:ilvl w:val="3"/>
          <w:numId w:val="10"/>
        </w:numPr>
        <w:ind w:left="3261" w:hanging="1134"/>
        <w:jc w:val="both"/>
        <w:outlineLvl w:val="0"/>
        <w:rPr>
          <w:sz w:val="28"/>
          <w:szCs w:val="28"/>
          <w:lang w:val="lv-LV"/>
        </w:rPr>
      </w:pPr>
      <w:r w:rsidRPr="00C24381">
        <w:rPr>
          <w:sz w:val="28"/>
          <w:szCs w:val="28"/>
          <w:lang w:val="lv-LV"/>
        </w:rPr>
        <w:t xml:space="preserve">tās nepārsniedz 56 580 </w:t>
      </w:r>
      <w:r w:rsidRPr="00C24381">
        <w:rPr>
          <w:i/>
          <w:sz w:val="28"/>
          <w:szCs w:val="28"/>
          <w:lang w:val="lv-LV"/>
        </w:rPr>
        <w:t>euro</w:t>
      </w:r>
      <w:r w:rsidRPr="00C24381">
        <w:rPr>
          <w:sz w:val="28"/>
          <w:szCs w:val="28"/>
          <w:lang w:val="lv-LV"/>
        </w:rPr>
        <w:t xml:space="preserve"> gadā, ja tiešās attiecināmās izmaksas ir vienādas ar pieciem miljoniem </w:t>
      </w:r>
      <w:r w:rsidRPr="00C24381">
        <w:rPr>
          <w:i/>
          <w:sz w:val="28"/>
          <w:szCs w:val="28"/>
          <w:lang w:val="lv-LV"/>
        </w:rPr>
        <w:t>euro</w:t>
      </w:r>
      <w:r w:rsidRPr="00C24381">
        <w:rPr>
          <w:sz w:val="28"/>
          <w:szCs w:val="28"/>
          <w:lang w:val="lv-LV"/>
        </w:rPr>
        <w:t xml:space="preserve"> vai lielākas;</w:t>
      </w:r>
    </w:p>
    <w:p w:rsidR="00A207AC" w:rsidRPr="00C24381" w:rsidRDefault="00966581" w:rsidP="00C24381">
      <w:pPr>
        <w:pStyle w:val="Sarakstarindkopa"/>
        <w:widowControl w:val="0"/>
        <w:numPr>
          <w:ilvl w:val="3"/>
          <w:numId w:val="10"/>
        </w:numPr>
        <w:ind w:left="3261" w:hanging="1134"/>
        <w:jc w:val="both"/>
        <w:outlineLvl w:val="0"/>
        <w:rPr>
          <w:sz w:val="28"/>
          <w:szCs w:val="28"/>
          <w:lang w:val="lv-LV"/>
        </w:rPr>
      </w:pPr>
      <w:r w:rsidRPr="00C24381">
        <w:rPr>
          <w:sz w:val="28"/>
          <w:szCs w:val="28"/>
          <w:lang w:val="lv-LV"/>
        </w:rPr>
        <w:t xml:space="preserve">tās nepārsniedz 24 426 </w:t>
      </w:r>
      <w:r w:rsidRPr="00C24381">
        <w:rPr>
          <w:i/>
          <w:sz w:val="28"/>
          <w:szCs w:val="28"/>
          <w:lang w:val="lv-LV"/>
        </w:rPr>
        <w:t>euro</w:t>
      </w:r>
      <w:r w:rsidRPr="00C24381">
        <w:rPr>
          <w:sz w:val="28"/>
          <w:szCs w:val="28"/>
          <w:lang w:val="lv-LV"/>
        </w:rPr>
        <w:t xml:space="preserve"> gadā, pieskaitot 0,64 procentus no tiešajām attiecināmajām izmaksām, neieskaitot tiešās projektu vadības personāla izmaksas, ja tiešās attiecināmās izmaksas ir mazākas par pieciem miljoniem </w:t>
      </w:r>
      <w:r w:rsidRPr="00C24381">
        <w:rPr>
          <w:i/>
          <w:sz w:val="28"/>
          <w:szCs w:val="28"/>
          <w:lang w:val="lv-LV"/>
        </w:rPr>
        <w:t>euro</w:t>
      </w:r>
      <w:r w:rsidRPr="00C24381">
        <w:rPr>
          <w:sz w:val="28"/>
          <w:szCs w:val="28"/>
          <w:lang w:val="lv-LV"/>
        </w:rPr>
        <w:t xml:space="preserve">; </w:t>
      </w:r>
    </w:p>
    <w:p w:rsidR="00A207AC" w:rsidRPr="00C24381" w:rsidRDefault="00966581" w:rsidP="00C24381">
      <w:pPr>
        <w:pStyle w:val="Sarakstarindkopa"/>
        <w:widowControl w:val="0"/>
        <w:numPr>
          <w:ilvl w:val="3"/>
          <w:numId w:val="10"/>
        </w:numPr>
        <w:ind w:left="3261" w:hanging="1134"/>
        <w:jc w:val="both"/>
        <w:outlineLvl w:val="0"/>
        <w:rPr>
          <w:bCs/>
          <w:sz w:val="28"/>
          <w:szCs w:val="28"/>
          <w:lang w:val="lv-LV"/>
        </w:rPr>
      </w:pPr>
      <w:r w:rsidRPr="00C24381">
        <w:rPr>
          <w:sz w:val="28"/>
          <w:szCs w:val="28"/>
          <w:shd w:val="clear" w:color="auto" w:fill="FFFFFF"/>
          <w:lang w:val="lv-LV"/>
        </w:rPr>
        <w:t xml:space="preserve">projekta īstenošanas personāla atlīdzības izmaksas, ievērojot, ka attiecināma ir ne mazāka kā 30 procentu noslodze noteiktā laikposmā (vismaz viens mēnesis), ja personāls iesaistīts projektā saskaņā ar </w:t>
      </w:r>
      <w:proofErr w:type="spellStart"/>
      <w:r w:rsidRPr="00C24381">
        <w:rPr>
          <w:sz w:val="28"/>
          <w:szCs w:val="28"/>
          <w:shd w:val="clear" w:color="auto" w:fill="FFFFFF"/>
          <w:lang w:val="lv-LV"/>
        </w:rPr>
        <w:t>daļlaika</w:t>
      </w:r>
      <w:proofErr w:type="spellEnd"/>
      <w:r w:rsidRPr="00C24381">
        <w:rPr>
          <w:sz w:val="28"/>
          <w:szCs w:val="28"/>
          <w:shd w:val="clear" w:color="auto" w:fill="FFFFFF"/>
          <w:lang w:val="lv-LV"/>
        </w:rPr>
        <w:t xml:space="preserve"> </w:t>
      </w:r>
      <w:proofErr w:type="spellStart"/>
      <w:r w:rsidRPr="00C24381">
        <w:rPr>
          <w:sz w:val="28"/>
          <w:szCs w:val="28"/>
          <w:shd w:val="clear" w:color="auto" w:fill="FFFFFF"/>
          <w:lang w:val="lv-LV"/>
        </w:rPr>
        <w:t>attiecināmības</w:t>
      </w:r>
      <w:proofErr w:type="spellEnd"/>
      <w:r w:rsidRPr="00C24381">
        <w:rPr>
          <w:sz w:val="28"/>
          <w:szCs w:val="28"/>
          <w:shd w:val="clear" w:color="auto" w:fill="FFFFFF"/>
          <w:lang w:val="lv-LV"/>
        </w:rPr>
        <w:t xml:space="preserve"> principu (attiecināms, ja izmaksas radušās uz darba līguma pamata);</w:t>
      </w:r>
      <w:r w:rsidRPr="00C24381">
        <w:rPr>
          <w:bCs/>
          <w:sz w:val="28"/>
          <w:szCs w:val="28"/>
          <w:lang w:val="lv-LV"/>
        </w:rPr>
        <w:t xml:space="preserve"> </w:t>
      </w:r>
    </w:p>
    <w:p w:rsidR="00A207AC" w:rsidRPr="00C24381" w:rsidRDefault="00966581" w:rsidP="00C24381">
      <w:pPr>
        <w:pStyle w:val="Sarakstarindkopa"/>
        <w:widowControl w:val="0"/>
        <w:numPr>
          <w:ilvl w:val="1"/>
          <w:numId w:val="10"/>
        </w:numPr>
        <w:ind w:left="1134" w:hanging="708"/>
        <w:jc w:val="both"/>
        <w:outlineLvl w:val="0"/>
        <w:rPr>
          <w:sz w:val="28"/>
          <w:szCs w:val="28"/>
          <w:lang w:val="lv-LV"/>
        </w:rPr>
      </w:pPr>
      <w:r w:rsidRPr="00C24381">
        <w:rPr>
          <w:sz w:val="28"/>
          <w:szCs w:val="28"/>
          <w:lang w:val="lv-LV"/>
        </w:rPr>
        <w:t xml:space="preserve">projekta pamatojošās dokumentācijas sagatavošanas izmaksas, izņemot projekta iesnieguma veidlapas aizpildīšanas izmaksas: </w:t>
      </w:r>
    </w:p>
    <w:p w:rsidR="00A207AC" w:rsidRPr="00C24381" w:rsidRDefault="00966581" w:rsidP="00C24381">
      <w:pPr>
        <w:pStyle w:val="Sarakstarindkopa"/>
        <w:widowControl w:val="0"/>
        <w:numPr>
          <w:ilvl w:val="2"/>
          <w:numId w:val="10"/>
        </w:numPr>
        <w:ind w:left="2127" w:hanging="993"/>
        <w:jc w:val="both"/>
        <w:outlineLvl w:val="0"/>
        <w:rPr>
          <w:sz w:val="28"/>
          <w:szCs w:val="28"/>
          <w:lang w:val="lv-LV"/>
        </w:rPr>
      </w:pPr>
      <w:r w:rsidRPr="00C24381">
        <w:rPr>
          <w:sz w:val="28"/>
          <w:szCs w:val="28"/>
          <w:lang w:val="lv-LV"/>
        </w:rPr>
        <w:t>būvprojekta, būvniecības ieceres dokumentācijas, būvprojekta minimālā sastāvā, apliecinājuma kartes vai paskaidrojuma raksta izstrāde visām projektā paredzētajām darbībām;</w:t>
      </w:r>
    </w:p>
    <w:p w:rsidR="00A207AC" w:rsidRPr="00C24381" w:rsidRDefault="00966581" w:rsidP="00C24381">
      <w:pPr>
        <w:pStyle w:val="Sarakstarindkopa"/>
        <w:widowControl w:val="0"/>
        <w:numPr>
          <w:ilvl w:val="2"/>
          <w:numId w:val="10"/>
        </w:numPr>
        <w:ind w:left="2127" w:hanging="993"/>
        <w:jc w:val="both"/>
        <w:outlineLvl w:val="0"/>
        <w:rPr>
          <w:sz w:val="28"/>
          <w:szCs w:val="28"/>
          <w:lang w:val="lv-LV"/>
        </w:rPr>
      </w:pPr>
      <w:r w:rsidRPr="00C24381">
        <w:rPr>
          <w:sz w:val="28"/>
          <w:szCs w:val="28"/>
          <w:lang w:val="lv-LV"/>
        </w:rPr>
        <w:t xml:space="preserve">kultūrvēsturiskās un arheoloģiskās izpētes un kultūrvēsturiskās inventarizācijas izmaksas; </w:t>
      </w:r>
    </w:p>
    <w:p w:rsidR="00A207AC" w:rsidRPr="00C24381" w:rsidRDefault="00966581" w:rsidP="00C24381">
      <w:pPr>
        <w:pStyle w:val="Sarakstarindkopa"/>
        <w:widowControl w:val="0"/>
        <w:numPr>
          <w:ilvl w:val="2"/>
          <w:numId w:val="10"/>
        </w:numPr>
        <w:ind w:left="2127" w:hanging="993"/>
        <w:jc w:val="both"/>
        <w:outlineLvl w:val="0"/>
        <w:rPr>
          <w:sz w:val="28"/>
          <w:szCs w:val="28"/>
          <w:lang w:val="lv-LV"/>
        </w:rPr>
      </w:pPr>
      <w:r w:rsidRPr="00C24381">
        <w:rPr>
          <w:sz w:val="28"/>
          <w:szCs w:val="28"/>
          <w:lang w:val="lv-LV"/>
        </w:rPr>
        <w:t>ar kultūras mantojuma objektu saistītās ekspozīcijas (tai skaitā iekštelpu un ārtelpu ekspozīcijas) un tās tehniskā projekta izstrādes izmaksas;</w:t>
      </w:r>
    </w:p>
    <w:p w:rsidR="00A207AC" w:rsidRPr="00C24381" w:rsidRDefault="00966581" w:rsidP="00C24381">
      <w:pPr>
        <w:pStyle w:val="Sarakstarindkopa"/>
        <w:widowControl w:val="0"/>
        <w:numPr>
          <w:ilvl w:val="2"/>
          <w:numId w:val="10"/>
        </w:numPr>
        <w:ind w:left="2127" w:hanging="993"/>
        <w:jc w:val="both"/>
        <w:outlineLvl w:val="0"/>
        <w:rPr>
          <w:sz w:val="28"/>
          <w:szCs w:val="28"/>
          <w:lang w:val="lv-LV"/>
        </w:rPr>
      </w:pPr>
      <w:r w:rsidRPr="00C24381">
        <w:rPr>
          <w:sz w:val="28"/>
          <w:szCs w:val="28"/>
          <w:lang w:val="lv-LV"/>
        </w:rPr>
        <w:t>audita, ekspertīzes un izpētes izmaksas, ja to veikšana ir priekšnosacījums būvprojekta, būvdarbu ieceres dokumentācijas vai būvprojekta minimālā sastāvā izstrādei;</w:t>
      </w:r>
    </w:p>
    <w:p w:rsidR="00A207AC" w:rsidRPr="00C24381" w:rsidRDefault="00966581" w:rsidP="00C24381">
      <w:pPr>
        <w:pStyle w:val="Sarakstarindkopa"/>
        <w:widowControl w:val="0"/>
        <w:numPr>
          <w:ilvl w:val="2"/>
          <w:numId w:val="10"/>
        </w:numPr>
        <w:ind w:left="2127" w:hanging="993"/>
        <w:jc w:val="both"/>
        <w:outlineLvl w:val="0"/>
        <w:rPr>
          <w:sz w:val="28"/>
          <w:szCs w:val="28"/>
          <w:lang w:val="lv-LV"/>
        </w:rPr>
      </w:pPr>
      <w:r w:rsidRPr="00C24381">
        <w:rPr>
          <w:sz w:val="28"/>
          <w:szCs w:val="28"/>
          <w:lang w:val="lv-LV"/>
        </w:rPr>
        <w:t>izmaksu un ieguvumu analīzes izstrāde;</w:t>
      </w:r>
    </w:p>
    <w:p w:rsidR="00A207AC" w:rsidRPr="00C24381" w:rsidRDefault="00966581" w:rsidP="00C24381">
      <w:pPr>
        <w:pStyle w:val="Sarakstarindkopa"/>
        <w:widowControl w:val="0"/>
        <w:numPr>
          <w:ilvl w:val="2"/>
          <w:numId w:val="10"/>
        </w:numPr>
        <w:ind w:left="2127" w:hanging="993"/>
        <w:jc w:val="both"/>
        <w:outlineLvl w:val="0"/>
        <w:rPr>
          <w:sz w:val="28"/>
          <w:szCs w:val="28"/>
          <w:lang w:val="lv-LV"/>
        </w:rPr>
      </w:pPr>
      <w:r w:rsidRPr="00C24381">
        <w:rPr>
          <w:sz w:val="28"/>
          <w:szCs w:val="28"/>
          <w:lang w:val="lv-LV"/>
        </w:rPr>
        <w:t>normatīvajos aktos par ietekmes uz vidi novērtējumu noteikto dokumentu sagatavošana;</w:t>
      </w:r>
    </w:p>
    <w:p w:rsidR="00A207AC" w:rsidRPr="00C24381" w:rsidRDefault="008D1473" w:rsidP="00C24381">
      <w:pPr>
        <w:pStyle w:val="Sarakstarindkopa"/>
        <w:widowControl w:val="0"/>
        <w:numPr>
          <w:ilvl w:val="1"/>
          <w:numId w:val="10"/>
        </w:numPr>
        <w:ind w:left="1134" w:hanging="708"/>
        <w:jc w:val="both"/>
        <w:outlineLvl w:val="0"/>
        <w:rPr>
          <w:sz w:val="28"/>
          <w:szCs w:val="28"/>
          <w:lang w:val="lv-LV"/>
        </w:rPr>
      </w:pPr>
      <w:r w:rsidRPr="00C24381">
        <w:rPr>
          <w:sz w:val="28"/>
          <w:szCs w:val="28"/>
          <w:lang w:val="lv-LV"/>
        </w:rPr>
        <w:t xml:space="preserve">ekspertu izmaksas, kas tieši saistītas ar investīcijām infrastruktūrā, </w:t>
      </w:r>
      <w:r w:rsidR="00966581" w:rsidRPr="00C24381">
        <w:rPr>
          <w:sz w:val="28"/>
          <w:szCs w:val="28"/>
          <w:lang w:val="lv-LV"/>
        </w:rPr>
        <w:t>būvuzraudzības, autoruzraudzības, arheoloģiskās uzraudzības izmaksas;</w:t>
      </w:r>
    </w:p>
    <w:p w:rsidR="00A207AC" w:rsidRPr="00C24381" w:rsidRDefault="00966581" w:rsidP="00C24381">
      <w:pPr>
        <w:pStyle w:val="Sarakstarindkopa"/>
        <w:widowControl w:val="0"/>
        <w:numPr>
          <w:ilvl w:val="1"/>
          <w:numId w:val="10"/>
        </w:numPr>
        <w:ind w:left="1134" w:hanging="708"/>
        <w:jc w:val="both"/>
        <w:outlineLvl w:val="0"/>
        <w:rPr>
          <w:sz w:val="28"/>
          <w:szCs w:val="28"/>
          <w:lang w:val="lv-LV"/>
        </w:rPr>
      </w:pPr>
      <w:r w:rsidRPr="00C24381">
        <w:rPr>
          <w:sz w:val="28"/>
          <w:szCs w:val="28"/>
          <w:lang w:val="lv-LV"/>
        </w:rPr>
        <w:t>būvdarbu izmaksas:</w:t>
      </w:r>
    </w:p>
    <w:p w:rsidR="00A207AC" w:rsidRPr="00C24381" w:rsidRDefault="00966581" w:rsidP="00C24381">
      <w:pPr>
        <w:pStyle w:val="Sarakstarindkopa"/>
        <w:widowControl w:val="0"/>
        <w:numPr>
          <w:ilvl w:val="2"/>
          <w:numId w:val="10"/>
        </w:numPr>
        <w:tabs>
          <w:tab w:val="left" w:pos="993"/>
        </w:tabs>
        <w:ind w:left="2127" w:hanging="993"/>
        <w:jc w:val="both"/>
        <w:outlineLvl w:val="0"/>
        <w:rPr>
          <w:sz w:val="28"/>
          <w:szCs w:val="28"/>
          <w:lang w:val="lv-LV"/>
        </w:rPr>
      </w:pPr>
      <w:r w:rsidRPr="00C24381">
        <w:rPr>
          <w:sz w:val="28"/>
          <w:szCs w:val="28"/>
          <w:lang w:val="lv-LV"/>
        </w:rPr>
        <w:t>esošas būves, tai skaitā infrastruktūras, kas nodrošina kultūras mantojuma objekta sasniedzamību un pieejamību (satiksmes pārvadi, ielas un ar tām saistītā infrastruktūra, gājēju ceļi, gājēju tilti, labiekārtoti laukumi ar segumu, kāpnes, apgaismojums), atjaunošana, konservācija, pārbūve vai restaurācija un ar to saistītās publiskās ārtelpas attīstība;</w:t>
      </w:r>
    </w:p>
    <w:p w:rsidR="00A207AC" w:rsidRPr="00C24381" w:rsidRDefault="00966581" w:rsidP="00C24381">
      <w:pPr>
        <w:pStyle w:val="Sarakstarindkopa"/>
        <w:widowControl w:val="0"/>
        <w:numPr>
          <w:ilvl w:val="2"/>
          <w:numId w:val="10"/>
        </w:numPr>
        <w:ind w:left="2127" w:hanging="993"/>
        <w:jc w:val="both"/>
        <w:outlineLvl w:val="0"/>
        <w:rPr>
          <w:sz w:val="28"/>
          <w:szCs w:val="28"/>
          <w:lang w:val="lv-LV"/>
        </w:rPr>
      </w:pPr>
      <w:r w:rsidRPr="00C24381">
        <w:rPr>
          <w:sz w:val="28"/>
          <w:szCs w:val="28"/>
          <w:lang w:val="lv-LV"/>
        </w:rPr>
        <w:t>jaunas būves, tai skaitā infrastruktūras, kas nodrošina kultūras mantojuma objekta sasniedzamību un pieejamību (satiksmes pārvadi, ielas un ar tām saistītā infrastruktūra, gājēju ceļi, gājēju tilti, labiekārtoti lau</w:t>
      </w:r>
      <w:r w:rsidR="00FF154F" w:rsidRPr="00C24381">
        <w:rPr>
          <w:sz w:val="28"/>
          <w:szCs w:val="28"/>
          <w:lang w:val="lv-LV"/>
        </w:rPr>
        <w:t>kumi ar segumu</w:t>
      </w:r>
      <w:r w:rsidRPr="00C24381">
        <w:rPr>
          <w:sz w:val="28"/>
          <w:szCs w:val="28"/>
          <w:lang w:val="lv-LV"/>
        </w:rPr>
        <w:t>, kāpnes, apgaismojums, ārtelpas elementi), būvniecība un ar to saistītās publiskās ārtelpas attīstība;</w:t>
      </w:r>
    </w:p>
    <w:p w:rsidR="00A207AC" w:rsidRPr="00C24381" w:rsidRDefault="00966581" w:rsidP="00C24381">
      <w:pPr>
        <w:pStyle w:val="Sarakstarindkopa"/>
        <w:widowControl w:val="0"/>
        <w:numPr>
          <w:ilvl w:val="2"/>
          <w:numId w:val="10"/>
        </w:numPr>
        <w:ind w:left="2127" w:hanging="993"/>
        <w:jc w:val="both"/>
        <w:outlineLvl w:val="0"/>
        <w:rPr>
          <w:sz w:val="28"/>
          <w:szCs w:val="28"/>
          <w:lang w:val="lv-LV"/>
        </w:rPr>
      </w:pPr>
      <w:r w:rsidRPr="00C24381">
        <w:rPr>
          <w:rFonts w:eastAsia="Calibri"/>
          <w:sz w:val="28"/>
          <w:szCs w:val="28"/>
          <w:lang w:val="lv-LV"/>
        </w:rPr>
        <w:t>šā specifiskā atbalsta mērķa ceturtās atlases kārtas ietvaros atjaunoto, konservēto, pārbūvēto, restaurēto vai uzbūvēto būvju funkcionalitātes nodrošināšanai nepieciešamo inženiertīklu (tai skaitā ūdensvada, sadzīves kanalizācijas, lietusūdens kanalizācijas, elektrības, elektronisko sakaru, siltumapgādes, ventilācijas un ugunsdzēsības sistēmas) atjaunošana, pārbūve vai būvniecība;</w:t>
      </w:r>
    </w:p>
    <w:p w:rsidR="00DA0A0D" w:rsidRPr="00C24381" w:rsidRDefault="0064030A" w:rsidP="00C24381">
      <w:pPr>
        <w:pStyle w:val="Sarakstarindkopa"/>
        <w:widowControl w:val="0"/>
        <w:numPr>
          <w:ilvl w:val="2"/>
          <w:numId w:val="10"/>
        </w:numPr>
        <w:ind w:left="2127" w:hanging="993"/>
        <w:jc w:val="both"/>
        <w:outlineLvl w:val="0"/>
        <w:rPr>
          <w:sz w:val="28"/>
          <w:szCs w:val="28"/>
          <w:lang w:val="lv-LV"/>
        </w:rPr>
      </w:pPr>
      <w:proofErr w:type="spellStart"/>
      <w:r w:rsidRPr="00C24381">
        <w:rPr>
          <w:sz w:val="28"/>
          <w:szCs w:val="28"/>
          <w:lang w:val="lv-LV"/>
        </w:rPr>
        <w:t>inženier</w:t>
      </w:r>
      <w:r w:rsidR="00DA0A0D" w:rsidRPr="00C24381">
        <w:rPr>
          <w:sz w:val="28"/>
          <w:szCs w:val="28"/>
          <w:lang w:val="lv-LV"/>
        </w:rPr>
        <w:t>infrastruktūras</w:t>
      </w:r>
      <w:proofErr w:type="spellEnd"/>
      <w:r w:rsidR="00DA0A0D" w:rsidRPr="00C24381">
        <w:rPr>
          <w:sz w:val="28"/>
          <w:szCs w:val="28"/>
          <w:lang w:val="lv-LV"/>
        </w:rPr>
        <w:t xml:space="preserve"> pārbūve vai funkcionāls savienojums, tai skaitā lietusūdens kanalizācijas infrastruktūras izbūve vai pārbūve (piegulošo inženiertīklu pārbūves izmaksas attiecināmas tikai gadījumā, ja tiek nodrošināts sertificēta būvinženiera ekspertīzes atzinums, kurā konstatēts, ka, projekta ietvaros veicot plānotos ieguldījumus noteiktās teritorijās, nav iespējams izvairīties no minētās infrastruktūras bojāšanas vai pārbūves un ieguldījumi inženiertīklu pārbūvē tiek veikti, nemainot inženiertīklu tehniskos parametrus un neradot priekšrocības to īpašniekiem)</w:t>
      </w:r>
      <w:r w:rsidRPr="00C24381">
        <w:rPr>
          <w:sz w:val="28"/>
          <w:szCs w:val="28"/>
          <w:lang w:val="lv-LV"/>
        </w:rPr>
        <w:t>;</w:t>
      </w:r>
    </w:p>
    <w:p w:rsidR="00A207AC" w:rsidRPr="00C24381" w:rsidRDefault="00966581" w:rsidP="00C24381">
      <w:pPr>
        <w:pStyle w:val="Sarakstarindkopa"/>
        <w:widowControl w:val="0"/>
        <w:numPr>
          <w:ilvl w:val="1"/>
          <w:numId w:val="10"/>
        </w:numPr>
        <w:ind w:left="1134" w:hanging="708"/>
        <w:jc w:val="both"/>
        <w:outlineLvl w:val="0"/>
        <w:rPr>
          <w:sz w:val="28"/>
          <w:szCs w:val="28"/>
          <w:lang w:val="lv-LV"/>
        </w:rPr>
      </w:pPr>
      <w:r w:rsidRPr="00C24381">
        <w:rPr>
          <w:sz w:val="28"/>
          <w:szCs w:val="28"/>
          <w:lang w:val="lv-LV"/>
        </w:rPr>
        <w:t xml:space="preserve">telpu aprīkošana un pielāgošana pakalpojumu sniegšanai, </w:t>
      </w:r>
      <w:r w:rsidR="00FF154F" w:rsidRPr="00C24381">
        <w:rPr>
          <w:sz w:val="28"/>
          <w:szCs w:val="28"/>
          <w:lang w:val="lv-LV"/>
        </w:rPr>
        <w:t>kas nepieciešama</w:t>
      </w:r>
      <w:r w:rsidRPr="00C24381">
        <w:rPr>
          <w:sz w:val="28"/>
          <w:szCs w:val="28"/>
          <w:lang w:val="lv-LV"/>
        </w:rPr>
        <w:t xml:space="preserve"> būves vai tās </w:t>
      </w:r>
      <w:r w:rsidR="00EC61EB" w:rsidRPr="00C24381">
        <w:rPr>
          <w:sz w:val="28"/>
          <w:szCs w:val="28"/>
          <w:lang w:val="lv-LV"/>
        </w:rPr>
        <w:t>daļas pieņemšanai ekspluatācijā;</w:t>
      </w:r>
    </w:p>
    <w:p w:rsidR="00A207AC" w:rsidRPr="00C24381" w:rsidRDefault="00966581" w:rsidP="00C24381">
      <w:pPr>
        <w:pStyle w:val="Sarakstarindkopa"/>
        <w:widowControl w:val="0"/>
        <w:numPr>
          <w:ilvl w:val="1"/>
          <w:numId w:val="10"/>
        </w:numPr>
        <w:ind w:left="1134" w:hanging="708"/>
        <w:jc w:val="both"/>
        <w:outlineLvl w:val="0"/>
        <w:rPr>
          <w:sz w:val="28"/>
          <w:szCs w:val="28"/>
          <w:lang w:val="lv-LV"/>
        </w:rPr>
      </w:pPr>
      <w:r w:rsidRPr="00C24381">
        <w:rPr>
          <w:sz w:val="28"/>
          <w:szCs w:val="28"/>
          <w:lang w:val="lv-LV"/>
        </w:rPr>
        <w:t>ar kultūras mantojumu saistītās iekštelpu un ārtelpu ekspozīcij</w:t>
      </w:r>
      <w:r w:rsidR="00FF154F" w:rsidRPr="00C24381">
        <w:rPr>
          <w:sz w:val="28"/>
          <w:szCs w:val="28"/>
          <w:lang w:val="lv-LV"/>
        </w:rPr>
        <w:t>as izmaksas, aprīkojuma iegādes un</w:t>
      </w:r>
      <w:r w:rsidRPr="00C24381">
        <w:rPr>
          <w:sz w:val="28"/>
          <w:szCs w:val="28"/>
          <w:lang w:val="lv-LV"/>
        </w:rPr>
        <w:t xml:space="preserve"> uzstādīšanas izmaksas, nepārsniedzot 25 procentus no projekta kopējām attiecināmajām izmaksām; </w:t>
      </w:r>
    </w:p>
    <w:p w:rsidR="00A207AC" w:rsidRPr="00C24381" w:rsidRDefault="00966581" w:rsidP="00C24381">
      <w:pPr>
        <w:pStyle w:val="Sarakstarindkopa"/>
        <w:widowControl w:val="0"/>
        <w:numPr>
          <w:ilvl w:val="1"/>
          <w:numId w:val="10"/>
        </w:numPr>
        <w:ind w:left="1134" w:hanging="708"/>
        <w:jc w:val="both"/>
        <w:outlineLvl w:val="0"/>
        <w:rPr>
          <w:sz w:val="28"/>
          <w:szCs w:val="28"/>
          <w:lang w:val="lv-LV"/>
        </w:rPr>
      </w:pPr>
      <w:r w:rsidRPr="00C24381">
        <w:rPr>
          <w:sz w:val="28"/>
          <w:szCs w:val="28"/>
          <w:lang w:val="lv-LV"/>
        </w:rPr>
        <w:t>izmaksas, kas saistītas ar būves nodošanu ekspluatācijā;</w:t>
      </w:r>
    </w:p>
    <w:p w:rsidR="00A207AC" w:rsidRPr="00C24381" w:rsidRDefault="00966581" w:rsidP="00C24381">
      <w:pPr>
        <w:pStyle w:val="Sarakstarindkopa"/>
        <w:widowControl w:val="0"/>
        <w:numPr>
          <w:ilvl w:val="1"/>
          <w:numId w:val="10"/>
        </w:numPr>
        <w:ind w:left="1134" w:hanging="708"/>
        <w:jc w:val="both"/>
        <w:outlineLvl w:val="0"/>
        <w:rPr>
          <w:sz w:val="28"/>
          <w:szCs w:val="28"/>
          <w:lang w:val="lv-LV"/>
        </w:rPr>
      </w:pPr>
      <w:r w:rsidRPr="00C24381">
        <w:rPr>
          <w:sz w:val="28"/>
          <w:szCs w:val="28"/>
          <w:lang w:val="lv-LV"/>
        </w:rPr>
        <w:t>ar projekta darbībām tieši saistīto publicitātes pasākumu izmaksas, kas veiktas saskaņā ar normatīvajiem aktiem par kārtību, kādā Eiropas Savienības struktūrfondu un Kohēzijas fonda ieviešanā 2014.</w:t>
      </w:r>
      <w:r w:rsidR="00503B2B" w:rsidRPr="00C24381">
        <w:rPr>
          <w:sz w:val="28"/>
          <w:szCs w:val="28"/>
          <w:lang w:val="lv-LV"/>
        </w:rPr>
        <w:t xml:space="preserve"> </w:t>
      </w:r>
      <w:r w:rsidRPr="00C24381">
        <w:rPr>
          <w:sz w:val="28"/>
          <w:szCs w:val="28"/>
          <w:lang w:val="lv-LV"/>
        </w:rPr>
        <w:t>–</w:t>
      </w:r>
      <w:r w:rsidR="00503B2B" w:rsidRPr="00C24381">
        <w:rPr>
          <w:sz w:val="28"/>
          <w:szCs w:val="28"/>
          <w:lang w:val="lv-LV"/>
        </w:rPr>
        <w:t xml:space="preserve"> </w:t>
      </w:r>
      <w:r w:rsidRPr="00C24381">
        <w:rPr>
          <w:sz w:val="28"/>
          <w:szCs w:val="28"/>
          <w:lang w:val="lv-LV"/>
        </w:rPr>
        <w:t>2020.gada plānošanas periodā nodrošināma komunikācijas un vizuālās identitātes prasību ievērošana, ja tās nepārsniedz trīs procentus no projekta kopējām attiecināmajām tiešajām izmaksām. Ja projekta iesniegumā plānotās darbības kvalificējamas kā valsts atbalsts, publicitātes izmaksas nav attiecināmas.</w:t>
      </w:r>
    </w:p>
    <w:p w:rsidR="00A207AC" w:rsidRPr="00C24381" w:rsidRDefault="00A207AC" w:rsidP="00C24381">
      <w:pPr>
        <w:widowControl w:val="0"/>
        <w:tabs>
          <w:tab w:val="left" w:pos="851"/>
        </w:tabs>
        <w:jc w:val="both"/>
        <w:outlineLvl w:val="0"/>
        <w:rPr>
          <w:sz w:val="28"/>
          <w:szCs w:val="28"/>
          <w:lang w:val="lv-LV"/>
        </w:rPr>
      </w:pPr>
    </w:p>
    <w:p w:rsidR="00A207AC" w:rsidRPr="00C24381" w:rsidRDefault="00966581" w:rsidP="00C24381">
      <w:pPr>
        <w:widowControl w:val="0"/>
        <w:numPr>
          <w:ilvl w:val="0"/>
          <w:numId w:val="1"/>
        </w:numPr>
        <w:ind w:left="426" w:hanging="426"/>
        <w:jc w:val="both"/>
        <w:outlineLvl w:val="0"/>
        <w:rPr>
          <w:sz w:val="28"/>
          <w:szCs w:val="28"/>
          <w:lang w:val="lv-LV"/>
        </w:rPr>
      </w:pPr>
      <w:r w:rsidRPr="00C24381">
        <w:rPr>
          <w:sz w:val="28"/>
          <w:szCs w:val="28"/>
          <w:lang w:val="lv-LV"/>
        </w:rPr>
        <w:t xml:space="preserve">Šo noteikumu </w:t>
      </w:r>
      <w:r w:rsidR="00911B98" w:rsidRPr="00C24381">
        <w:rPr>
          <w:sz w:val="28"/>
          <w:szCs w:val="28"/>
          <w:lang w:val="lv-LV"/>
        </w:rPr>
        <w:t>35</w:t>
      </w:r>
      <w:r w:rsidR="000E5FE0" w:rsidRPr="00C24381">
        <w:rPr>
          <w:sz w:val="28"/>
          <w:szCs w:val="28"/>
          <w:lang w:val="lv-LV"/>
        </w:rPr>
        <w:t>.2</w:t>
      </w:r>
      <w:r w:rsidRPr="00C24381">
        <w:rPr>
          <w:sz w:val="28"/>
          <w:szCs w:val="28"/>
          <w:lang w:val="lv-LV"/>
        </w:rPr>
        <w:t>.apakšpunktā minētās izmaksas kopā nedrīkst pārsniegt 10 procentus</w:t>
      </w:r>
      <w:r w:rsidRPr="00C24381">
        <w:rPr>
          <w:bCs/>
          <w:sz w:val="28"/>
          <w:szCs w:val="28"/>
          <w:lang w:val="lv-LV"/>
        </w:rPr>
        <w:t xml:space="preserve"> </w:t>
      </w:r>
      <w:r w:rsidRPr="00C24381">
        <w:rPr>
          <w:sz w:val="28"/>
          <w:szCs w:val="28"/>
          <w:lang w:val="lv-LV"/>
        </w:rPr>
        <w:t>no projekta kopējām attiecināmajām izmaksām.</w:t>
      </w:r>
    </w:p>
    <w:p w:rsidR="00A207AC" w:rsidRPr="00C24381" w:rsidRDefault="00A207AC" w:rsidP="00C24381">
      <w:pPr>
        <w:widowControl w:val="0"/>
        <w:jc w:val="both"/>
        <w:outlineLvl w:val="0"/>
        <w:rPr>
          <w:sz w:val="28"/>
          <w:szCs w:val="28"/>
          <w:lang w:val="lv-LV"/>
        </w:rPr>
      </w:pPr>
    </w:p>
    <w:p w:rsidR="00A207AC" w:rsidRPr="00C24381" w:rsidRDefault="00966581" w:rsidP="00C24381">
      <w:pPr>
        <w:widowControl w:val="0"/>
        <w:numPr>
          <w:ilvl w:val="0"/>
          <w:numId w:val="1"/>
        </w:numPr>
        <w:ind w:left="426" w:hanging="426"/>
        <w:jc w:val="both"/>
        <w:outlineLvl w:val="0"/>
        <w:rPr>
          <w:sz w:val="28"/>
          <w:szCs w:val="28"/>
          <w:lang w:val="lv-LV"/>
        </w:rPr>
      </w:pPr>
      <w:r w:rsidRPr="00C24381">
        <w:rPr>
          <w:sz w:val="28"/>
          <w:szCs w:val="28"/>
          <w:shd w:val="clear" w:color="auto" w:fill="FFFFFF"/>
          <w:lang w:val="lv-LV"/>
        </w:rPr>
        <w:t>Neparedzētie izdevumi nepārsniedz piecus procentus no projekta kopējām tiešajām attiecināmajām izmaksām, un to izlietošanu finansējuma saņēmējs saskaņo ar sadarbības iestādi, ievērojot vienošanos</w:t>
      </w:r>
      <w:r w:rsidRPr="00C24381">
        <w:rPr>
          <w:sz w:val="28"/>
          <w:szCs w:val="28"/>
          <w:lang w:val="lv-LV"/>
        </w:rPr>
        <w:t xml:space="preserve">. </w:t>
      </w:r>
    </w:p>
    <w:p w:rsidR="00A207AC" w:rsidRPr="00C24381" w:rsidRDefault="00A207AC" w:rsidP="00C24381">
      <w:pPr>
        <w:pStyle w:val="Default"/>
        <w:widowControl w:val="0"/>
        <w:ind w:firstLine="709"/>
        <w:jc w:val="both"/>
        <w:outlineLvl w:val="0"/>
        <w:rPr>
          <w:color w:val="auto"/>
          <w:sz w:val="28"/>
          <w:szCs w:val="28"/>
        </w:rPr>
      </w:pPr>
    </w:p>
    <w:p w:rsidR="00A207AC" w:rsidRPr="00C24381" w:rsidRDefault="00966581" w:rsidP="00C24381">
      <w:pPr>
        <w:widowControl w:val="0"/>
        <w:numPr>
          <w:ilvl w:val="0"/>
          <w:numId w:val="1"/>
        </w:numPr>
        <w:ind w:left="426" w:hanging="426"/>
        <w:jc w:val="both"/>
        <w:outlineLvl w:val="0"/>
        <w:rPr>
          <w:sz w:val="28"/>
          <w:szCs w:val="28"/>
          <w:lang w:val="lv-LV"/>
        </w:rPr>
      </w:pPr>
      <w:r w:rsidRPr="00C24381">
        <w:rPr>
          <w:sz w:val="28"/>
          <w:szCs w:val="28"/>
          <w:lang w:val="lv-LV"/>
        </w:rPr>
        <w:t xml:space="preserve">Pievienotās vērtības nodokļa maksājumi, kas tiešā veidā saistīti ar projektu, </w:t>
      </w:r>
      <w:r w:rsidRPr="00C24381">
        <w:rPr>
          <w:sz w:val="28"/>
          <w:szCs w:val="28"/>
          <w:shd w:val="clear" w:color="auto" w:fill="FFFFFF"/>
          <w:lang w:val="lv-LV"/>
        </w:rPr>
        <w:t xml:space="preserve">ir attiecināmas izmaksas, </w:t>
      </w:r>
      <w:r w:rsidRPr="00C24381">
        <w:rPr>
          <w:sz w:val="28"/>
          <w:szCs w:val="28"/>
          <w:lang w:val="lv-LV"/>
        </w:rPr>
        <w:t>ja finansējuma saņēmējs tos nevar atgūt normatīvajos aktos par pievienotās vērtības nodokli noteiktajā kārtībā.</w:t>
      </w:r>
    </w:p>
    <w:p w:rsidR="00A207AC" w:rsidRPr="00C24381" w:rsidRDefault="00A207AC" w:rsidP="00C24381">
      <w:pPr>
        <w:pStyle w:val="Default"/>
        <w:widowControl w:val="0"/>
        <w:jc w:val="both"/>
        <w:outlineLvl w:val="0"/>
        <w:rPr>
          <w:color w:val="auto"/>
          <w:sz w:val="28"/>
          <w:szCs w:val="28"/>
        </w:rPr>
      </w:pPr>
    </w:p>
    <w:p w:rsidR="00A207AC" w:rsidRPr="00C24381" w:rsidRDefault="00966581" w:rsidP="00C24381">
      <w:pPr>
        <w:widowControl w:val="0"/>
        <w:numPr>
          <w:ilvl w:val="0"/>
          <w:numId w:val="1"/>
        </w:numPr>
        <w:ind w:left="426" w:hanging="426"/>
        <w:jc w:val="both"/>
        <w:outlineLvl w:val="0"/>
        <w:rPr>
          <w:sz w:val="28"/>
          <w:szCs w:val="28"/>
          <w:lang w:val="lv-LV"/>
        </w:rPr>
      </w:pPr>
      <w:r w:rsidRPr="00C24381">
        <w:rPr>
          <w:sz w:val="28"/>
          <w:szCs w:val="28"/>
          <w:lang w:val="lv-LV"/>
        </w:rPr>
        <w:t xml:space="preserve">Šo noteikumu </w:t>
      </w:r>
      <w:r w:rsidR="00E5473E" w:rsidRPr="00C24381">
        <w:rPr>
          <w:sz w:val="28"/>
          <w:szCs w:val="28"/>
          <w:lang w:val="lv-LV"/>
        </w:rPr>
        <w:t xml:space="preserve">35.1., </w:t>
      </w:r>
      <w:r w:rsidR="00911B98" w:rsidRPr="00C24381">
        <w:rPr>
          <w:sz w:val="28"/>
          <w:szCs w:val="28"/>
          <w:lang w:val="lv-LV"/>
        </w:rPr>
        <w:t>35</w:t>
      </w:r>
      <w:r w:rsidR="000E5FE0" w:rsidRPr="00C24381">
        <w:rPr>
          <w:sz w:val="28"/>
          <w:szCs w:val="28"/>
          <w:lang w:val="lv-LV"/>
        </w:rPr>
        <w:t>.2</w:t>
      </w:r>
      <w:r w:rsidRPr="00C24381">
        <w:rPr>
          <w:sz w:val="28"/>
          <w:szCs w:val="28"/>
          <w:lang w:val="lv-LV"/>
        </w:rPr>
        <w:t xml:space="preserve">., </w:t>
      </w:r>
      <w:r w:rsidR="00911B98" w:rsidRPr="00C24381">
        <w:rPr>
          <w:sz w:val="28"/>
          <w:szCs w:val="28"/>
          <w:lang w:val="lv-LV"/>
        </w:rPr>
        <w:t>35</w:t>
      </w:r>
      <w:r w:rsidR="000E5FE0" w:rsidRPr="00C24381">
        <w:rPr>
          <w:sz w:val="28"/>
          <w:szCs w:val="28"/>
          <w:lang w:val="lv-LV"/>
        </w:rPr>
        <w:t>.3</w:t>
      </w:r>
      <w:r w:rsidRPr="00C24381">
        <w:rPr>
          <w:sz w:val="28"/>
          <w:szCs w:val="28"/>
          <w:lang w:val="lv-LV"/>
        </w:rPr>
        <w:t>.</w:t>
      </w:r>
      <w:r w:rsidR="00911B98" w:rsidRPr="00C24381">
        <w:rPr>
          <w:sz w:val="28"/>
          <w:szCs w:val="28"/>
          <w:lang w:val="lv-LV"/>
        </w:rPr>
        <w:t>,</w:t>
      </w:r>
      <w:r w:rsidR="00AB6EB4" w:rsidRPr="00C24381">
        <w:rPr>
          <w:sz w:val="28"/>
          <w:szCs w:val="28"/>
          <w:lang w:val="lv-LV"/>
        </w:rPr>
        <w:t xml:space="preserve"> </w:t>
      </w:r>
      <w:r w:rsidR="00911B98" w:rsidRPr="00C24381">
        <w:rPr>
          <w:sz w:val="28"/>
          <w:szCs w:val="28"/>
          <w:lang w:val="lv-LV"/>
        </w:rPr>
        <w:t>35</w:t>
      </w:r>
      <w:r w:rsidR="000E5FE0" w:rsidRPr="00C24381">
        <w:rPr>
          <w:sz w:val="28"/>
          <w:szCs w:val="28"/>
          <w:lang w:val="lv-LV"/>
        </w:rPr>
        <w:t>.4.,</w:t>
      </w:r>
      <w:r w:rsidR="00AB6EB4" w:rsidRPr="00C24381">
        <w:rPr>
          <w:sz w:val="28"/>
          <w:szCs w:val="28"/>
          <w:lang w:val="lv-LV"/>
        </w:rPr>
        <w:t xml:space="preserve"> </w:t>
      </w:r>
      <w:r w:rsidR="000E5FE0" w:rsidRPr="00C24381">
        <w:rPr>
          <w:sz w:val="28"/>
          <w:szCs w:val="28"/>
          <w:lang w:val="lv-LV"/>
        </w:rPr>
        <w:t>3</w:t>
      </w:r>
      <w:r w:rsidR="00911B98" w:rsidRPr="00C24381">
        <w:rPr>
          <w:sz w:val="28"/>
          <w:szCs w:val="28"/>
          <w:lang w:val="lv-LV"/>
        </w:rPr>
        <w:t>5.5.,</w:t>
      </w:r>
      <w:r w:rsidR="00AB6EB4" w:rsidRPr="00C24381">
        <w:rPr>
          <w:sz w:val="28"/>
          <w:szCs w:val="28"/>
          <w:lang w:val="lv-LV"/>
        </w:rPr>
        <w:t xml:space="preserve"> </w:t>
      </w:r>
      <w:r w:rsidR="00911B98" w:rsidRPr="00C24381">
        <w:rPr>
          <w:sz w:val="28"/>
          <w:szCs w:val="28"/>
          <w:lang w:val="lv-LV"/>
        </w:rPr>
        <w:t>35.6.</w:t>
      </w:r>
      <w:r w:rsidR="007A5369">
        <w:rPr>
          <w:sz w:val="28"/>
          <w:szCs w:val="28"/>
          <w:lang w:val="lv-LV"/>
        </w:rPr>
        <w:t xml:space="preserve"> un </w:t>
      </w:r>
      <w:r w:rsidR="00911B98" w:rsidRPr="00C24381">
        <w:rPr>
          <w:sz w:val="28"/>
          <w:szCs w:val="28"/>
          <w:lang w:val="lv-LV"/>
        </w:rPr>
        <w:t>35</w:t>
      </w:r>
      <w:r w:rsidR="000E5FE0" w:rsidRPr="00C24381">
        <w:rPr>
          <w:sz w:val="28"/>
          <w:szCs w:val="28"/>
          <w:lang w:val="lv-LV"/>
        </w:rPr>
        <w:t xml:space="preserve">.7.apakšpunktā un </w:t>
      </w:r>
      <w:r w:rsidR="00503B2B" w:rsidRPr="00C24381">
        <w:rPr>
          <w:sz w:val="28"/>
          <w:szCs w:val="28"/>
          <w:lang w:val="lv-LV"/>
        </w:rPr>
        <w:t xml:space="preserve">šo noteikumu </w:t>
      </w:r>
      <w:r w:rsidR="000E5FE0" w:rsidRPr="00C24381">
        <w:rPr>
          <w:sz w:val="28"/>
          <w:szCs w:val="28"/>
          <w:lang w:val="lv-LV"/>
        </w:rPr>
        <w:t>37. un 38</w:t>
      </w:r>
      <w:r w:rsidRPr="00C24381">
        <w:rPr>
          <w:sz w:val="28"/>
          <w:szCs w:val="28"/>
          <w:lang w:val="lv-LV"/>
        </w:rPr>
        <w:t>.punktā minētās izmaksas ir attiecināmas, ja tie ir ieguldījumi materiālajos aktīvos, kā noteikts Komisijas regulas Nr.</w:t>
      </w:r>
      <w:r w:rsidR="006D4D18" w:rsidRPr="00C24381">
        <w:rPr>
          <w:sz w:val="28"/>
          <w:szCs w:val="28"/>
          <w:lang w:val="lv-LV"/>
        </w:rPr>
        <w:t>651/2014 2.panta 29.punktā, vai</w:t>
      </w:r>
      <w:r w:rsidRPr="00C24381">
        <w:rPr>
          <w:sz w:val="28"/>
          <w:szCs w:val="28"/>
          <w:lang w:val="lv-LV"/>
        </w:rPr>
        <w:t xml:space="preserve"> nemateriālajos aktīvos, kā noteikts Komisijas regulas Nr.651/2014 2.panta 30.punktā, un ir saistīti ar pamatlīdzekļa vērtību.</w:t>
      </w:r>
    </w:p>
    <w:p w:rsidR="00A207AC" w:rsidRPr="00C24381" w:rsidRDefault="00A207AC" w:rsidP="00C24381">
      <w:pPr>
        <w:widowControl w:val="0"/>
        <w:jc w:val="both"/>
        <w:outlineLvl w:val="0"/>
        <w:rPr>
          <w:sz w:val="28"/>
          <w:szCs w:val="28"/>
          <w:lang w:val="lv-LV"/>
        </w:rPr>
      </w:pPr>
    </w:p>
    <w:p w:rsidR="006A401E" w:rsidRPr="00C24381" w:rsidRDefault="00D70EB0" w:rsidP="00C24381">
      <w:pPr>
        <w:widowControl w:val="0"/>
        <w:numPr>
          <w:ilvl w:val="0"/>
          <w:numId w:val="1"/>
        </w:numPr>
        <w:ind w:left="426" w:hanging="426"/>
        <w:jc w:val="both"/>
        <w:outlineLvl w:val="0"/>
        <w:rPr>
          <w:sz w:val="28"/>
          <w:szCs w:val="28"/>
          <w:lang w:val="lv-LV"/>
        </w:rPr>
      </w:pPr>
      <w:r w:rsidRPr="00C24381">
        <w:rPr>
          <w:sz w:val="28"/>
          <w:szCs w:val="28"/>
          <w:lang w:val="lv-LV"/>
        </w:rPr>
        <w:t>Finansējuma saņēmējs nodrošina, lai vienas un tās pašas darbības netiktu finansētas dubultā.</w:t>
      </w:r>
    </w:p>
    <w:p w:rsidR="006A401E" w:rsidRPr="00C24381" w:rsidRDefault="006A401E" w:rsidP="00C24381">
      <w:pPr>
        <w:pStyle w:val="Sarakstarindkopa"/>
        <w:widowControl w:val="0"/>
        <w:ind w:left="600"/>
        <w:jc w:val="both"/>
        <w:outlineLvl w:val="0"/>
        <w:rPr>
          <w:sz w:val="28"/>
          <w:szCs w:val="28"/>
          <w:lang w:val="lv-LV"/>
        </w:rPr>
      </w:pPr>
    </w:p>
    <w:p w:rsidR="00A207AC" w:rsidRPr="00C24381" w:rsidRDefault="00966581" w:rsidP="00C24381">
      <w:pPr>
        <w:widowControl w:val="0"/>
        <w:numPr>
          <w:ilvl w:val="0"/>
          <w:numId w:val="1"/>
        </w:numPr>
        <w:ind w:left="426" w:hanging="426"/>
        <w:jc w:val="both"/>
        <w:outlineLvl w:val="0"/>
        <w:rPr>
          <w:sz w:val="28"/>
          <w:szCs w:val="28"/>
          <w:lang w:val="lv-LV"/>
        </w:rPr>
      </w:pPr>
      <w:r w:rsidRPr="00C24381">
        <w:rPr>
          <w:sz w:val="28"/>
          <w:szCs w:val="28"/>
          <w:shd w:val="clear" w:color="auto" w:fill="FFFFFF"/>
          <w:lang w:val="lv-LV"/>
        </w:rPr>
        <w:t xml:space="preserve">Ja projekta izmaksas ir pieaugušas, </w:t>
      </w:r>
      <w:r w:rsidRPr="00C24381">
        <w:rPr>
          <w:sz w:val="28"/>
          <w:szCs w:val="28"/>
          <w:lang w:val="lv-LV"/>
        </w:rPr>
        <w:t>finansējuma saņēmējs un sadarbības partneris</w:t>
      </w:r>
      <w:r w:rsidRPr="00C24381">
        <w:rPr>
          <w:sz w:val="28"/>
          <w:szCs w:val="28"/>
          <w:shd w:val="clear" w:color="auto" w:fill="FFFFFF"/>
          <w:lang w:val="lv-LV"/>
        </w:rPr>
        <w:t xml:space="preserve"> sedz </w:t>
      </w:r>
      <w:r w:rsidRPr="00C24381">
        <w:rPr>
          <w:sz w:val="28"/>
          <w:szCs w:val="28"/>
          <w:lang w:val="lv-LV"/>
        </w:rPr>
        <w:t xml:space="preserve">sadārdzinājumu no </w:t>
      </w:r>
      <w:r w:rsidR="00E5473E" w:rsidRPr="00C24381">
        <w:rPr>
          <w:sz w:val="28"/>
          <w:szCs w:val="28"/>
          <w:lang w:val="lv-LV"/>
        </w:rPr>
        <w:t>saviem</w:t>
      </w:r>
      <w:r w:rsidRPr="00C24381">
        <w:rPr>
          <w:sz w:val="28"/>
          <w:szCs w:val="28"/>
          <w:lang w:val="lv-LV"/>
        </w:rPr>
        <w:t xml:space="preserve"> </w:t>
      </w:r>
      <w:r w:rsidR="00E5473E" w:rsidRPr="00C24381">
        <w:rPr>
          <w:sz w:val="28"/>
          <w:szCs w:val="28"/>
          <w:lang w:val="lv-LV"/>
        </w:rPr>
        <w:t>līdzekļiem</w:t>
      </w:r>
      <w:r w:rsidRPr="00C24381">
        <w:rPr>
          <w:sz w:val="28"/>
          <w:szCs w:val="28"/>
          <w:lang w:val="lv-LV"/>
        </w:rPr>
        <w:t>. Ja projekta iesniedzējs un sadarbības partneris veic saimniecisko darbību un atbalsta sniegšana tam specifiskā atbalsta ietvaros ir kvalificējama kā valsts atbalsts komercdarbībai, projekta iesniedzējs un sadarbības partneris privāto finansējumu nodrošina no tādiem komerciāliem vai pašu līdzekļiem, par kuriem nav saņemts nekāds publisks atbalsts.</w:t>
      </w:r>
    </w:p>
    <w:p w:rsidR="00A207AC" w:rsidRPr="00C24381" w:rsidRDefault="00A207AC" w:rsidP="00C24381">
      <w:pPr>
        <w:widowControl w:val="0"/>
        <w:jc w:val="both"/>
        <w:rPr>
          <w:sz w:val="28"/>
          <w:szCs w:val="28"/>
          <w:lang w:val="lv-LV"/>
        </w:rPr>
      </w:pPr>
    </w:p>
    <w:p w:rsidR="00A207AC" w:rsidRPr="00C24381" w:rsidRDefault="00966581" w:rsidP="00C24381">
      <w:pPr>
        <w:pStyle w:val="Sarakstarindkopa"/>
        <w:widowControl w:val="0"/>
        <w:ind w:left="0"/>
        <w:jc w:val="center"/>
        <w:rPr>
          <w:rStyle w:val="Izteiksmgs"/>
          <w:sz w:val="28"/>
          <w:szCs w:val="28"/>
          <w:lang w:val="lv-LV"/>
        </w:rPr>
      </w:pPr>
      <w:r w:rsidRPr="00C24381">
        <w:rPr>
          <w:rStyle w:val="Izteiksmgs"/>
          <w:sz w:val="28"/>
          <w:szCs w:val="28"/>
          <w:lang w:val="lv-LV"/>
        </w:rPr>
        <w:t>VI. Valsts atbalsta komercdarbībai saņemšanas nosacījumi</w:t>
      </w:r>
    </w:p>
    <w:p w:rsidR="00A207AC" w:rsidRPr="00C24381" w:rsidRDefault="00A207AC" w:rsidP="00C24381">
      <w:pPr>
        <w:widowControl w:val="0"/>
        <w:tabs>
          <w:tab w:val="num" w:pos="540"/>
        </w:tabs>
        <w:jc w:val="both"/>
        <w:rPr>
          <w:sz w:val="28"/>
          <w:szCs w:val="28"/>
          <w:lang w:val="lv-LV"/>
        </w:rPr>
      </w:pPr>
    </w:p>
    <w:p w:rsidR="00A207AC" w:rsidRPr="00C24381" w:rsidRDefault="00966581" w:rsidP="00C24381">
      <w:pPr>
        <w:widowControl w:val="0"/>
        <w:numPr>
          <w:ilvl w:val="0"/>
          <w:numId w:val="1"/>
        </w:numPr>
        <w:ind w:left="426" w:hanging="426"/>
        <w:jc w:val="both"/>
        <w:outlineLvl w:val="0"/>
        <w:rPr>
          <w:sz w:val="28"/>
          <w:szCs w:val="28"/>
          <w:lang w:val="lv-LV"/>
        </w:rPr>
      </w:pPr>
      <w:r w:rsidRPr="00C24381">
        <w:rPr>
          <w:sz w:val="28"/>
          <w:szCs w:val="28"/>
          <w:lang w:val="lv-LV"/>
        </w:rPr>
        <w:t>Valsts atbalstu komercdarbībai šo noteikumu ietvaros sniedz saskaņā ar Komisijas regulas Nr.651/2014 53.pantu.</w:t>
      </w:r>
    </w:p>
    <w:p w:rsidR="00A207AC" w:rsidRPr="00C24381" w:rsidRDefault="00A207AC" w:rsidP="00C24381">
      <w:pPr>
        <w:pStyle w:val="Sarakstarindkopa"/>
        <w:widowControl w:val="0"/>
        <w:ind w:left="0" w:firstLine="709"/>
        <w:jc w:val="both"/>
        <w:rPr>
          <w:sz w:val="28"/>
          <w:szCs w:val="28"/>
          <w:shd w:val="clear" w:color="auto" w:fill="F1F1F1"/>
          <w:lang w:val="lv-LV"/>
        </w:rPr>
      </w:pPr>
    </w:p>
    <w:p w:rsidR="00A207AC" w:rsidRPr="00C24381" w:rsidRDefault="00966581" w:rsidP="00C24381">
      <w:pPr>
        <w:widowControl w:val="0"/>
        <w:numPr>
          <w:ilvl w:val="0"/>
          <w:numId w:val="1"/>
        </w:numPr>
        <w:ind w:left="426" w:hanging="426"/>
        <w:jc w:val="both"/>
        <w:outlineLvl w:val="0"/>
        <w:rPr>
          <w:rFonts w:eastAsia="Calibri"/>
          <w:sz w:val="28"/>
          <w:szCs w:val="28"/>
          <w:lang w:val="lv-LV"/>
        </w:rPr>
      </w:pPr>
      <w:r w:rsidRPr="00C24381">
        <w:rPr>
          <w:rFonts w:eastAsia="Calibri"/>
          <w:sz w:val="28"/>
          <w:szCs w:val="28"/>
          <w:lang w:val="lv-LV"/>
        </w:rPr>
        <w:t>Projekts, kas saistīts ar saimnieciskās darbības veikšanu, nav kvalificējams kā atbalsts komercdarbībai un tam netiek piemēroti Komisijas regulas Nr.</w:t>
      </w:r>
      <w:r w:rsidR="00403428" w:rsidRPr="00C24381">
        <w:rPr>
          <w:rFonts w:eastAsia="Calibri"/>
          <w:sz w:val="28"/>
          <w:szCs w:val="28"/>
          <w:lang w:val="lv-LV"/>
        </w:rPr>
        <w:t>651/2014</w:t>
      </w:r>
      <w:r w:rsidRPr="00C24381">
        <w:rPr>
          <w:rFonts w:eastAsia="Calibri"/>
          <w:sz w:val="28"/>
          <w:szCs w:val="28"/>
          <w:lang w:val="lv-LV"/>
        </w:rPr>
        <w:t xml:space="preserve"> 53.panta nosacījumi šādos gadījumos:</w:t>
      </w:r>
    </w:p>
    <w:p w:rsidR="00A207AC" w:rsidRPr="00C24381" w:rsidRDefault="00966581" w:rsidP="00C24381">
      <w:pPr>
        <w:pStyle w:val="Sarakstarindkopa"/>
        <w:widowControl w:val="0"/>
        <w:numPr>
          <w:ilvl w:val="1"/>
          <w:numId w:val="14"/>
        </w:numPr>
        <w:ind w:left="1134" w:hanging="708"/>
        <w:jc w:val="both"/>
        <w:outlineLvl w:val="0"/>
        <w:rPr>
          <w:sz w:val="28"/>
          <w:szCs w:val="28"/>
          <w:lang w:val="lv-LV"/>
        </w:rPr>
      </w:pPr>
      <w:r w:rsidRPr="00C24381">
        <w:rPr>
          <w:sz w:val="28"/>
          <w:szCs w:val="28"/>
          <w:lang w:val="lv-LV"/>
        </w:rPr>
        <w:t>ja izveidotās infrastruktūras amortizācijas periodā no visiem kultūras jomā sniegto pakalpojumu saņēmējiem gadā vairāk nekā 85 procenti ir Latvijas iedzīvotāji;</w:t>
      </w:r>
    </w:p>
    <w:p w:rsidR="00A207AC" w:rsidRPr="00C24381" w:rsidRDefault="00966581" w:rsidP="00C24381">
      <w:pPr>
        <w:pStyle w:val="Sarakstarindkopa"/>
        <w:widowControl w:val="0"/>
        <w:numPr>
          <w:ilvl w:val="1"/>
          <w:numId w:val="14"/>
        </w:numPr>
        <w:ind w:left="1134" w:hanging="708"/>
        <w:jc w:val="both"/>
        <w:outlineLvl w:val="0"/>
        <w:rPr>
          <w:sz w:val="28"/>
          <w:szCs w:val="28"/>
          <w:lang w:val="lv-LV"/>
        </w:rPr>
      </w:pPr>
      <w:r w:rsidRPr="00C24381">
        <w:rPr>
          <w:sz w:val="28"/>
          <w:szCs w:val="28"/>
          <w:lang w:val="lv-LV"/>
        </w:rPr>
        <w:t>ja projekta iesniedzēja ieņēmumi no saimnieciskās darbības ir mazāki par 50 procentiem no kultūras jomas pakalpojumu sniedzēja gada budžeta.</w:t>
      </w:r>
    </w:p>
    <w:p w:rsidR="00A207AC" w:rsidRPr="00C24381" w:rsidRDefault="00A207AC" w:rsidP="00C24381">
      <w:pPr>
        <w:pStyle w:val="Sarakstarindkopa"/>
        <w:widowControl w:val="0"/>
        <w:ind w:left="0"/>
        <w:jc w:val="both"/>
        <w:rPr>
          <w:sz w:val="28"/>
          <w:szCs w:val="28"/>
          <w:shd w:val="clear" w:color="auto" w:fill="F1F1F1"/>
          <w:lang w:val="lv-LV"/>
        </w:rPr>
      </w:pPr>
    </w:p>
    <w:p w:rsidR="00A207AC" w:rsidRPr="00C24381" w:rsidRDefault="00966581" w:rsidP="00C24381">
      <w:pPr>
        <w:widowControl w:val="0"/>
        <w:numPr>
          <w:ilvl w:val="0"/>
          <w:numId w:val="1"/>
        </w:numPr>
        <w:ind w:left="426" w:hanging="426"/>
        <w:jc w:val="both"/>
        <w:outlineLvl w:val="0"/>
        <w:rPr>
          <w:rFonts w:eastAsia="Calibri"/>
          <w:sz w:val="28"/>
          <w:szCs w:val="28"/>
          <w:lang w:val="lv-LV"/>
        </w:rPr>
      </w:pPr>
      <w:r w:rsidRPr="00C24381">
        <w:rPr>
          <w:rFonts w:eastAsia="Calibri"/>
          <w:sz w:val="28"/>
          <w:szCs w:val="28"/>
          <w:lang w:val="lv-LV"/>
        </w:rPr>
        <w:t>Valsts atbalstu komercdarbībai projekta iesniedzējam piešķir saskaņā ar Komisijas regulu Nr.</w:t>
      </w:r>
      <w:r w:rsidR="00403428" w:rsidRPr="00C24381">
        <w:rPr>
          <w:rFonts w:eastAsia="Calibri"/>
          <w:sz w:val="28"/>
          <w:szCs w:val="28"/>
          <w:lang w:val="lv-LV"/>
        </w:rPr>
        <w:t>651/2014</w:t>
      </w:r>
      <w:r w:rsidRPr="00C24381">
        <w:rPr>
          <w:rFonts w:eastAsia="Calibri"/>
          <w:sz w:val="28"/>
          <w:szCs w:val="28"/>
          <w:lang w:val="lv-LV"/>
        </w:rPr>
        <w:t>, ja ievēroti visi šajā punktā minētie nosacījumi:</w:t>
      </w:r>
    </w:p>
    <w:p w:rsidR="00A207AC" w:rsidRPr="00C24381" w:rsidRDefault="00966581" w:rsidP="00C24381">
      <w:pPr>
        <w:pStyle w:val="Sarakstarindkopa"/>
        <w:widowControl w:val="0"/>
        <w:numPr>
          <w:ilvl w:val="1"/>
          <w:numId w:val="15"/>
        </w:numPr>
        <w:ind w:left="1134" w:hanging="708"/>
        <w:jc w:val="both"/>
        <w:outlineLvl w:val="0"/>
        <w:rPr>
          <w:sz w:val="28"/>
          <w:szCs w:val="28"/>
          <w:lang w:val="lv-LV"/>
        </w:rPr>
      </w:pPr>
      <w:r w:rsidRPr="00C24381">
        <w:rPr>
          <w:sz w:val="28"/>
          <w:szCs w:val="28"/>
          <w:lang w:val="lv-LV"/>
        </w:rPr>
        <w:t>atbalstāmā darbība atbilst vienam vai vairākiem Komisijas regulas Nr.</w:t>
      </w:r>
      <w:hyperlink r:id="rId9" w:tgtFrame="_blank" w:history="1">
        <w:r w:rsidRPr="00C24381">
          <w:rPr>
            <w:sz w:val="28"/>
            <w:szCs w:val="28"/>
            <w:lang w:val="lv-LV"/>
          </w:rPr>
          <w:t>651/2014</w:t>
        </w:r>
      </w:hyperlink>
      <w:r w:rsidRPr="00C24381">
        <w:rPr>
          <w:sz w:val="28"/>
          <w:szCs w:val="28"/>
          <w:lang w:val="lv-LV"/>
        </w:rPr>
        <w:t xml:space="preserve"> 53.panta 2.punkta </w:t>
      </w:r>
      <w:r w:rsidR="00503B2B" w:rsidRPr="00C24381">
        <w:rPr>
          <w:sz w:val="28"/>
          <w:szCs w:val="28"/>
          <w:lang w:val="lv-LV"/>
        </w:rPr>
        <w:t>„</w:t>
      </w:r>
      <w:r w:rsidRPr="00C24381">
        <w:rPr>
          <w:sz w:val="28"/>
          <w:szCs w:val="28"/>
          <w:lang w:val="lv-LV"/>
        </w:rPr>
        <w:t>a</w:t>
      </w:r>
      <w:r w:rsidR="00503B2B" w:rsidRPr="00C24381">
        <w:rPr>
          <w:sz w:val="28"/>
          <w:szCs w:val="28"/>
          <w:lang w:val="lv-LV"/>
        </w:rPr>
        <w:t>”</w:t>
      </w:r>
      <w:r w:rsidRPr="00C24381">
        <w:rPr>
          <w:sz w:val="28"/>
          <w:szCs w:val="28"/>
          <w:lang w:val="lv-LV"/>
        </w:rPr>
        <w:t xml:space="preserve"> vai </w:t>
      </w:r>
      <w:r w:rsidR="00503B2B" w:rsidRPr="00C24381">
        <w:rPr>
          <w:sz w:val="28"/>
          <w:szCs w:val="28"/>
          <w:lang w:val="lv-LV"/>
        </w:rPr>
        <w:t>„</w:t>
      </w:r>
      <w:r w:rsidRPr="00C24381">
        <w:rPr>
          <w:sz w:val="28"/>
          <w:szCs w:val="28"/>
          <w:lang w:val="lv-LV"/>
        </w:rPr>
        <w:t>b</w:t>
      </w:r>
      <w:r w:rsidR="00503B2B" w:rsidRPr="00C24381">
        <w:rPr>
          <w:sz w:val="28"/>
          <w:szCs w:val="28"/>
          <w:lang w:val="lv-LV"/>
        </w:rPr>
        <w:t>”</w:t>
      </w:r>
      <w:r w:rsidRPr="00C24381">
        <w:rPr>
          <w:sz w:val="28"/>
          <w:szCs w:val="28"/>
          <w:lang w:val="lv-LV"/>
        </w:rPr>
        <w:t xml:space="preserve"> apakšpunktā norādītajiem mērķiem un darbībām un ir ievēroti Komisijas regulas Nr.</w:t>
      </w:r>
      <w:r w:rsidR="00403428" w:rsidRPr="00C24381">
        <w:rPr>
          <w:sz w:val="28"/>
          <w:szCs w:val="28"/>
          <w:lang w:val="lv-LV"/>
        </w:rPr>
        <w:t>651/2014</w:t>
      </w:r>
      <w:r w:rsidRPr="00C24381">
        <w:rPr>
          <w:sz w:val="28"/>
          <w:szCs w:val="28"/>
          <w:lang w:val="lv-LV"/>
        </w:rPr>
        <w:t xml:space="preserve"> 1.pant</w:t>
      </w:r>
      <w:r w:rsidR="001A75C7" w:rsidRPr="00C24381">
        <w:rPr>
          <w:sz w:val="28"/>
          <w:szCs w:val="28"/>
          <w:lang w:val="lv-LV"/>
        </w:rPr>
        <w:t>a 2.punkta „c” un „d”</w:t>
      </w:r>
      <w:r w:rsidRPr="00C24381">
        <w:rPr>
          <w:sz w:val="28"/>
          <w:szCs w:val="28"/>
          <w:lang w:val="lv-LV"/>
        </w:rPr>
        <w:t xml:space="preserve"> apakšpunktā, 1.panta 3</w:t>
      </w:r>
      <w:r w:rsidR="001A75C7" w:rsidRPr="00C24381">
        <w:rPr>
          <w:sz w:val="28"/>
          <w:szCs w:val="28"/>
          <w:lang w:val="lv-LV"/>
        </w:rPr>
        <w:t>.punktā un 1.panta 4.punkta „a”</w:t>
      </w:r>
      <w:r w:rsidRPr="00C24381">
        <w:rPr>
          <w:sz w:val="28"/>
          <w:szCs w:val="28"/>
          <w:lang w:val="lv-LV"/>
        </w:rPr>
        <w:t xml:space="preserve"> apakšpunktā minētie nosacījumi;</w:t>
      </w:r>
    </w:p>
    <w:p w:rsidR="00A207AC" w:rsidRPr="00C24381" w:rsidRDefault="00966581" w:rsidP="00C24381">
      <w:pPr>
        <w:pStyle w:val="Sarakstarindkopa"/>
        <w:widowControl w:val="0"/>
        <w:numPr>
          <w:ilvl w:val="1"/>
          <w:numId w:val="15"/>
        </w:numPr>
        <w:ind w:left="1134" w:hanging="708"/>
        <w:jc w:val="both"/>
        <w:outlineLvl w:val="0"/>
        <w:rPr>
          <w:sz w:val="28"/>
          <w:szCs w:val="28"/>
          <w:lang w:val="lv-LV"/>
        </w:rPr>
      </w:pPr>
      <w:r w:rsidRPr="00C24381">
        <w:rPr>
          <w:sz w:val="28"/>
          <w:szCs w:val="28"/>
          <w:lang w:val="lv-LV"/>
        </w:rPr>
        <w:t xml:space="preserve">viena projekta ietvaros piešķirtais atbalsts nepārsniedz 150 miljonus </w:t>
      </w:r>
      <w:r w:rsidRPr="00C24381">
        <w:rPr>
          <w:i/>
          <w:sz w:val="28"/>
          <w:szCs w:val="28"/>
          <w:lang w:val="lv-LV"/>
        </w:rPr>
        <w:t>euro</w:t>
      </w:r>
      <w:r w:rsidRPr="00C24381">
        <w:rPr>
          <w:sz w:val="28"/>
          <w:szCs w:val="28"/>
          <w:lang w:val="lv-LV"/>
        </w:rPr>
        <w:t xml:space="preserve"> atbilstoši Komisijas regulas Nr.</w:t>
      </w:r>
      <w:r w:rsidR="00403428" w:rsidRPr="00C24381">
        <w:rPr>
          <w:sz w:val="28"/>
          <w:szCs w:val="28"/>
          <w:lang w:val="lv-LV"/>
        </w:rPr>
        <w:t>651/2014</w:t>
      </w:r>
      <w:r w:rsidR="001A75C7" w:rsidRPr="00C24381">
        <w:rPr>
          <w:sz w:val="28"/>
          <w:szCs w:val="28"/>
          <w:lang w:val="lv-LV"/>
        </w:rPr>
        <w:t xml:space="preserve"> 4.panta 1.punkta „z”</w:t>
      </w:r>
      <w:r w:rsidRPr="00C24381">
        <w:rPr>
          <w:sz w:val="28"/>
          <w:szCs w:val="28"/>
          <w:lang w:val="lv-LV"/>
        </w:rPr>
        <w:t xml:space="preserve"> apakšpunktā noteiktajai paziņošanas robežvērtībai ieguldījumu atbalstam kultūrai;</w:t>
      </w:r>
    </w:p>
    <w:p w:rsidR="00A207AC" w:rsidRPr="00C24381" w:rsidRDefault="00966581" w:rsidP="00C24381">
      <w:pPr>
        <w:pStyle w:val="Sarakstarindkopa"/>
        <w:widowControl w:val="0"/>
        <w:numPr>
          <w:ilvl w:val="1"/>
          <w:numId w:val="15"/>
        </w:numPr>
        <w:ind w:left="1134" w:hanging="708"/>
        <w:jc w:val="both"/>
        <w:outlineLvl w:val="0"/>
        <w:rPr>
          <w:sz w:val="28"/>
          <w:szCs w:val="28"/>
          <w:lang w:val="lv-LV"/>
        </w:rPr>
      </w:pPr>
      <w:r w:rsidRPr="00C24381">
        <w:rPr>
          <w:sz w:val="28"/>
          <w:szCs w:val="28"/>
          <w:lang w:val="lv-LV"/>
        </w:rPr>
        <w:t>attiecībā uz valsts atbalstu komercdarbībai, kurš tiek sniegts saskaņā ar Komisijas regulas Nr.</w:t>
      </w:r>
      <w:r w:rsidR="00403428" w:rsidRPr="00C24381">
        <w:rPr>
          <w:sz w:val="28"/>
          <w:szCs w:val="28"/>
          <w:lang w:val="lv-LV"/>
        </w:rPr>
        <w:t>651/2014</w:t>
      </w:r>
      <w:r w:rsidRPr="00C24381">
        <w:rPr>
          <w:sz w:val="28"/>
          <w:szCs w:val="28"/>
          <w:lang w:val="lv-LV"/>
        </w:rPr>
        <w:t xml:space="preserve"> 53.pantu vienam vai</w:t>
      </w:r>
      <w:r w:rsidR="001A75C7" w:rsidRPr="00C24381">
        <w:rPr>
          <w:sz w:val="28"/>
          <w:szCs w:val="28"/>
          <w:lang w:val="lv-LV"/>
        </w:rPr>
        <w:t xml:space="preserve"> vairākiem 53.panta 2.punkta „a” un „b”</w:t>
      </w:r>
      <w:r w:rsidRPr="00C24381">
        <w:rPr>
          <w:sz w:val="28"/>
          <w:szCs w:val="28"/>
          <w:lang w:val="lv-LV"/>
        </w:rPr>
        <w:t xml:space="preserve"> apakšpunktā minētajiem mērķiem vai darbībām, papildus ir ievēroti visi šajā apakšpunktā minētie nosacījumi:</w:t>
      </w:r>
    </w:p>
    <w:p w:rsidR="00A207AC" w:rsidRPr="00C24381" w:rsidRDefault="00966581" w:rsidP="00C24381">
      <w:pPr>
        <w:pStyle w:val="Sarakstarindkopa"/>
        <w:widowControl w:val="0"/>
        <w:numPr>
          <w:ilvl w:val="2"/>
          <w:numId w:val="15"/>
        </w:numPr>
        <w:ind w:left="2127" w:hanging="993"/>
        <w:jc w:val="both"/>
        <w:outlineLvl w:val="0"/>
        <w:rPr>
          <w:sz w:val="28"/>
          <w:szCs w:val="28"/>
          <w:lang w:val="lv-LV"/>
        </w:rPr>
      </w:pPr>
      <w:r w:rsidRPr="00C24381">
        <w:rPr>
          <w:sz w:val="28"/>
          <w:szCs w:val="28"/>
          <w:lang w:val="lv-LV"/>
        </w:rPr>
        <w:t>atbalstu nesniedz Komisijas regulas Nr.</w:t>
      </w:r>
      <w:r w:rsidR="00403428" w:rsidRPr="00C24381">
        <w:rPr>
          <w:sz w:val="28"/>
          <w:szCs w:val="28"/>
          <w:lang w:val="lv-LV"/>
        </w:rPr>
        <w:t>651/2014</w:t>
      </w:r>
      <w:r w:rsidRPr="00C24381">
        <w:rPr>
          <w:sz w:val="28"/>
          <w:szCs w:val="28"/>
          <w:lang w:val="lv-LV"/>
        </w:rPr>
        <w:t xml:space="preserve"> 53.panta 10.punktā minētajām nozarēm;</w:t>
      </w:r>
    </w:p>
    <w:p w:rsidR="00A207AC" w:rsidRPr="00C24381" w:rsidRDefault="00966581" w:rsidP="00C24381">
      <w:pPr>
        <w:pStyle w:val="Sarakstarindkopa"/>
        <w:widowControl w:val="0"/>
        <w:numPr>
          <w:ilvl w:val="2"/>
          <w:numId w:val="15"/>
        </w:numPr>
        <w:ind w:left="2127" w:hanging="993"/>
        <w:jc w:val="both"/>
        <w:outlineLvl w:val="0"/>
        <w:rPr>
          <w:sz w:val="28"/>
          <w:szCs w:val="28"/>
          <w:lang w:val="lv-LV"/>
        </w:rPr>
      </w:pPr>
      <w:r w:rsidRPr="00C24381">
        <w:rPr>
          <w:sz w:val="28"/>
          <w:szCs w:val="28"/>
          <w:lang w:val="lv-LV"/>
        </w:rPr>
        <w:t>ir ievēroti Komisijas regulas Nr.</w:t>
      </w:r>
      <w:r w:rsidR="00403428" w:rsidRPr="00C24381">
        <w:rPr>
          <w:sz w:val="28"/>
          <w:szCs w:val="28"/>
          <w:lang w:val="lv-LV"/>
        </w:rPr>
        <w:t>651/2014</w:t>
      </w:r>
      <w:r w:rsidRPr="00C24381">
        <w:rPr>
          <w:sz w:val="28"/>
          <w:szCs w:val="28"/>
          <w:lang w:val="lv-LV"/>
        </w:rPr>
        <w:t xml:space="preserve"> 1.panta 5.punkta nosacījumi;</w:t>
      </w:r>
    </w:p>
    <w:p w:rsidR="00A207AC" w:rsidRPr="00C24381" w:rsidRDefault="00966581" w:rsidP="00C24381">
      <w:pPr>
        <w:pStyle w:val="Sarakstarindkopa"/>
        <w:widowControl w:val="0"/>
        <w:numPr>
          <w:ilvl w:val="2"/>
          <w:numId w:val="15"/>
        </w:numPr>
        <w:ind w:left="2127" w:hanging="993"/>
        <w:jc w:val="both"/>
        <w:outlineLvl w:val="0"/>
        <w:rPr>
          <w:sz w:val="28"/>
          <w:szCs w:val="28"/>
          <w:lang w:val="lv-LV"/>
        </w:rPr>
      </w:pPr>
      <w:r w:rsidRPr="00C24381">
        <w:rPr>
          <w:sz w:val="28"/>
          <w:szCs w:val="28"/>
          <w:lang w:val="lv-LV"/>
        </w:rPr>
        <w:t>ir ievērots nosacījums, ka vismaz 80 procentu no infrastruktūras gada jaudas laika vai platības izteiksmē izmanto kultūras mērķim.</w:t>
      </w:r>
    </w:p>
    <w:p w:rsidR="00A207AC" w:rsidRPr="00C24381" w:rsidRDefault="00A207AC" w:rsidP="00C24381">
      <w:pPr>
        <w:pStyle w:val="Sarakstarindkopa"/>
        <w:widowControl w:val="0"/>
        <w:tabs>
          <w:tab w:val="left" w:pos="993"/>
        </w:tabs>
        <w:ind w:left="1288"/>
        <w:jc w:val="both"/>
        <w:outlineLvl w:val="0"/>
        <w:rPr>
          <w:sz w:val="28"/>
          <w:szCs w:val="28"/>
          <w:lang w:val="lv-LV"/>
        </w:rPr>
      </w:pPr>
    </w:p>
    <w:p w:rsidR="00A207AC" w:rsidRPr="00C24381" w:rsidRDefault="00966581" w:rsidP="00C24381">
      <w:pPr>
        <w:widowControl w:val="0"/>
        <w:numPr>
          <w:ilvl w:val="0"/>
          <w:numId w:val="1"/>
        </w:numPr>
        <w:ind w:left="426" w:hanging="426"/>
        <w:jc w:val="both"/>
        <w:outlineLvl w:val="0"/>
        <w:rPr>
          <w:sz w:val="28"/>
          <w:szCs w:val="28"/>
          <w:lang w:val="lv-LV"/>
        </w:rPr>
      </w:pPr>
      <w:r w:rsidRPr="00C24381">
        <w:rPr>
          <w:sz w:val="28"/>
          <w:szCs w:val="28"/>
          <w:lang w:val="lv-LV"/>
        </w:rPr>
        <w:t xml:space="preserve">Valsts atbalstu šo noteikumu ietvaros drīkst apvienot ar citu valsts atbalstu, tai skaitā ar </w:t>
      </w:r>
      <w:proofErr w:type="spellStart"/>
      <w:r w:rsidRPr="00C24381">
        <w:rPr>
          <w:i/>
          <w:sz w:val="28"/>
          <w:szCs w:val="28"/>
          <w:lang w:val="lv-LV"/>
        </w:rPr>
        <w:t>de</w:t>
      </w:r>
      <w:proofErr w:type="spellEnd"/>
      <w:r w:rsidRPr="00C24381">
        <w:rPr>
          <w:i/>
          <w:sz w:val="28"/>
          <w:szCs w:val="28"/>
          <w:lang w:val="lv-LV"/>
        </w:rPr>
        <w:t xml:space="preserve"> </w:t>
      </w:r>
      <w:proofErr w:type="spellStart"/>
      <w:r w:rsidRPr="00C24381">
        <w:rPr>
          <w:i/>
          <w:sz w:val="28"/>
          <w:szCs w:val="28"/>
          <w:lang w:val="lv-LV"/>
        </w:rPr>
        <w:t>minimis</w:t>
      </w:r>
      <w:proofErr w:type="spellEnd"/>
      <w:r w:rsidRPr="00C24381">
        <w:rPr>
          <w:sz w:val="28"/>
          <w:szCs w:val="28"/>
          <w:lang w:val="lv-LV"/>
        </w:rPr>
        <w:t xml:space="preserve"> atbalstu, par vienām un tām pašām attiecināmajām izmaksām, nepārsniedzot šo noteikumu </w:t>
      </w:r>
      <w:r w:rsidR="00403428" w:rsidRPr="00C24381">
        <w:rPr>
          <w:sz w:val="28"/>
          <w:szCs w:val="28"/>
          <w:lang w:val="lv-LV"/>
        </w:rPr>
        <w:t>11.punktā</w:t>
      </w:r>
      <w:r w:rsidRPr="00C24381">
        <w:rPr>
          <w:sz w:val="28"/>
          <w:szCs w:val="28"/>
          <w:lang w:val="lv-LV"/>
        </w:rPr>
        <w:t xml:space="preserve"> minēto starpību starp tiešajām attiecināmajām izmaksām un pamatdarbības peļņu no ieguldījuma, kā arī citā valsts atbalsta programmā, individuālajā atbalsta projektā vai Eiropas Komisijas lēmumā noteikto maksimālā atbalsta summu un atbalsta intensitāti.</w:t>
      </w:r>
    </w:p>
    <w:p w:rsidR="00A207AC" w:rsidRPr="00C24381" w:rsidRDefault="00A207AC" w:rsidP="00C24381">
      <w:pPr>
        <w:widowControl w:val="0"/>
        <w:rPr>
          <w:sz w:val="28"/>
          <w:szCs w:val="28"/>
          <w:lang w:val="lv-LV"/>
        </w:rPr>
      </w:pPr>
    </w:p>
    <w:p w:rsidR="00A207AC" w:rsidRPr="00C24381" w:rsidRDefault="00966581" w:rsidP="00C24381">
      <w:pPr>
        <w:widowControl w:val="0"/>
        <w:numPr>
          <w:ilvl w:val="0"/>
          <w:numId w:val="1"/>
        </w:numPr>
        <w:ind w:left="426" w:hanging="426"/>
        <w:jc w:val="both"/>
        <w:outlineLvl w:val="0"/>
        <w:rPr>
          <w:sz w:val="28"/>
          <w:szCs w:val="28"/>
          <w:lang w:val="lv-LV"/>
        </w:rPr>
      </w:pPr>
      <w:r w:rsidRPr="00C24381">
        <w:rPr>
          <w:sz w:val="28"/>
          <w:szCs w:val="28"/>
          <w:lang w:val="lv-LV"/>
        </w:rPr>
        <w:t>Lēmumu par atbalsta piešķiršanu saskaņā ar Komisijas regulu Nr.</w:t>
      </w:r>
      <w:r w:rsidR="00403428" w:rsidRPr="00C24381">
        <w:rPr>
          <w:sz w:val="28"/>
          <w:szCs w:val="28"/>
          <w:lang w:val="lv-LV"/>
        </w:rPr>
        <w:t>651/2014</w:t>
      </w:r>
      <w:r w:rsidRPr="00C24381">
        <w:rPr>
          <w:sz w:val="28"/>
          <w:szCs w:val="28"/>
          <w:lang w:val="lv-LV"/>
        </w:rPr>
        <w:t xml:space="preserve"> pieņem līdz </w:t>
      </w:r>
      <w:r w:rsidR="001B780A" w:rsidRPr="00C24381">
        <w:rPr>
          <w:sz w:val="28"/>
          <w:szCs w:val="28"/>
          <w:lang w:val="lv-LV"/>
        </w:rPr>
        <w:t>Komisijas regulas Nr.651/2014 58.panta 4.punktā un 59.pantā noteiktajam termiņam</w:t>
      </w:r>
      <w:r w:rsidRPr="00C24381">
        <w:rPr>
          <w:sz w:val="28"/>
          <w:szCs w:val="28"/>
          <w:lang w:val="lv-LV"/>
        </w:rPr>
        <w:t>.</w:t>
      </w:r>
    </w:p>
    <w:p w:rsidR="00A207AC" w:rsidRPr="00C24381" w:rsidRDefault="00A207AC" w:rsidP="00C24381">
      <w:pPr>
        <w:widowControl w:val="0"/>
        <w:rPr>
          <w:sz w:val="28"/>
          <w:szCs w:val="28"/>
          <w:lang w:val="lv-LV"/>
        </w:rPr>
      </w:pPr>
    </w:p>
    <w:p w:rsidR="00A207AC" w:rsidRPr="00C24381" w:rsidRDefault="00966581" w:rsidP="00C24381">
      <w:pPr>
        <w:widowControl w:val="0"/>
        <w:numPr>
          <w:ilvl w:val="0"/>
          <w:numId w:val="1"/>
        </w:numPr>
        <w:ind w:left="426" w:hanging="426"/>
        <w:jc w:val="both"/>
        <w:outlineLvl w:val="0"/>
        <w:rPr>
          <w:sz w:val="28"/>
          <w:szCs w:val="28"/>
          <w:lang w:val="lv-LV"/>
        </w:rPr>
      </w:pPr>
      <w:r w:rsidRPr="00C24381">
        <w:rPr>
          <w:sz w:val="28"/>
          <w:szCs w:val="28"/>
          <w:lang w:val="lv-LV"/>
        </w:rPr>
        <w:t>Sadarbības iestāde nodrošina Komisijas regulas Nr.</w:t>
      </w:r>
      <w:r w:rsidR="00403428" w:rsidRPr="00C24381">
        <w:rPr>
          <w:sz w:val="28"/>
          <w:szCs w:val="28"/>
          <w:lang w:val="lv-LV"/>
        </w:rPr>
        <w:t>651/2014</w:t>
      </w:r>
      <w:r w:rsidR="004E4C29" w:rsidRPr="00C24381">
        <w:rPr>
          <w:sz w:val="28"/>
          <w:szCs w:val="28"/>
          <w:lang w:val="lv-LV"/>
        </w:rPr>
        <w:t xml:space="preserve"> 9.panta 1.punkta „c”</w:t>
      </w:r>
      <w:r w:rsidRPr="00C24381">
        <w:rPr>
          <w:sz w:val="28"/>
          <w:szCs w:val="28"/>
          <w:lang w:val="lv-LV"/>
        </w:rPr>
        <w:t xml:space="preserve"> apakšpunktā un 4.punktā noteikto publicitātes pasākumu izpildi atbilstoši normatīvajam aktam par kārtību, kādā publicē informāciju par sniegto komercdarbības atbalstu un piešķir un anulē elektroniskās sistēmas lietošanas tiesības.</w:t>
      </w:r>
    </w:p>
    <w:p w:rsidR="00A207AC" w:rsidRPr="00C24381" w:rsidRDefault="00A207AC" w:rsidP="00C24381">
      <w:pPr>
        <w:widowControl w:val="0"/>
        <w:rPr>
          <w:sz w:val="28"/>
          <w:szCs w:val="28"/>
          <w:lang w:val="lv-LV"/>
        </w:rPr>
      </w:pPr>
    </w:p>
    <w:p w:rsidR="00A207AC" w:rsidRPr="00C24381" w:rsidRDefault="00966581" w:rsidP="00C24381">
      <w:pPr>
        <w:widowControl w:val="0"/>
        <w:numPr>
          <w:ilvl w:val="0"/>
          <w:numId w:val="1"/>
        </w:numPr>
        <w:ind w:left="426" w:hanging="426"/>
        <w:jc w:val="both"/>
        <w:outlineLvl w:val="0"/>
        <w:rPr>
          <w:sz w:val="28"/>
          <w:szCs w:val="28"/>
          <w:lang w:val="lv-LV"/>
        </w:rPr>
      </w:pPr>
      <w:r w:rsidRPr="00C24381">
        <w:rPr>
          <w:sz w:val="28"/>
          <w:szCs w:val="28"/>
          <w:lang w:val="lv-LV"/>
        </w:rPr>
        <w:t>Sadarbības iestāde nodrošina Komisijas regulas Nr.</w:t>
      </w:r>
      <w:r w:rsidR="00403428" w:rsidRPr="00C24381">
        <w:rPr>
          <w:sz w:val="28"/>
          <w:szCs w:val="28"/>
          <w:lang w:val="lv-LV"/>
        </w:rPr>
        <w:t>651/2014</w:t>
      </w:r>
      <w:r w:rsidRPr="00C24381">
        <w:rPr>
          <w:sz w:val="28"/>
          <w:szCs w:val="28"/>
          <w:lang w:val="lv-LV"/>
        </w:rPr>
        <w:t xml:space="preserve"> 12.panta 1.punktā noteikto nosacījumu izpildi.</w:t>
      </w:r>
    </w:p>
    <w:p w:rsidR="002D746D" w:rsidRPr="00C24381" w:rsidRDefault="002D746D" w:rsidP="00C24381">
      <w:pPr>
        <w:widowControl w:val="0"/>
        <w:jc w:val="both"/>
        <w:outlineLvl w:val="0"/>
        <w:rPr>
          <w:sz w:val="28"/>
          <w:szCs w:val="28"/>
          <w:lang w:val="lv-LV"/>
        </w:rPr>
      </w:pPr>
    </w:p>
    <w:p w:rsidR="00A207AC" w:rsidRPr="00C24381" w:rsidRDefault="00966581" w:rsidP="00C24381">
      <w:pPr>
        <w:widowControl w:val="0"/>
        <w:numPr>
          <w:ilvl w:val="0"/>
          <w:numId w:val="1"/>
        </w:numPr>
        <w:ind w:left="426" w:hanging="426"/>
        <w:jc w:val="both"/>
        <w:outlineLvl w:val="0"/>
        <w:rPr>
          <w:sz w:val="28"/>
          <w:szCs w:val="28"/>
          <w:lang w:val="lv-LV"/>
        </w:rPr>
      </w:pPr>
      <w:r w:rsidRPr="00C24381">
        <w:rPr>
          <w:sz w:val="28"/>
          <w:szCs w:val="28"/>
          <w:lang w:val="lv-LV"/>
        </w:rPr>
        <w:t>Sadarbības iestāde nodrošina projekta uzraudzību Komisijas regulas Nr.</w:t>
      </w:r>
      <w:r w:rsidR="00403428" w:rsidRPr="00C24381">
        <w:rPr>
          <w:sz w:val="28"/>
          <w:szCs w:val="28"/>
          <w:lang w:val="lv-LV"/>
        </w:rPr>
        <w:t>480/2014</w:t>
      </w:r>
      <w:r w:rsidRPr="00C24381">
        <w:rPr>
          <w:sz w:val="28"/>
          <w:szCs w:val="28"/>
          <w:lang w:val="lv-LV"/>
        </w:rPr>
        <w:t xml:space="preserve"> I pielikumā noteiktajā projekta pārskata periodā (projekta dzīves cikla laikā).</w:t>
      </w:r>
    </w:p>
    <w:p w:rsidR="00A207AC" w:rsidRPr="00C24381" w:rsidRDefault="00A207AC" w:rsidP="00C24381">
      <w:pPr>
        <w:widowControl w:val="0"/>
        <w:jc w:val="both"/>
        <w:outlineLvl w:val="0"/>
        <w:rPr>
          <w:sz w:val="28"/>
          <w:szCs w:val="28"/>
          <w:lang w:val="lv-LV"/>
        </w:rPr>
      </w:pPr>
    </w:p>
    <w:p w:rsidR="00A207AC" w:rsidRPr="00C24381" w:rsidRDefault="00966581" w:rsidP="00C24381">
      <w:pPr>
        <w:widowControl w:val="0"/>
        <w:numPr>
          <w:ilvl w:val="0"/>
          <w:numId w:val="1"/>
        </w:numPr>
        <w:ind w:left="426" w:hanging="426"/>
        <w:jc w:val="both"/>
        <w:outlineLvl w:val="0"/>
        <w:rPr>
          <w:sz w:val="28"/>
          <w:szCs w:val="28"/>
          <w:lang w:val="lv-LV"/>
        </w:rPr>
      </w:pPr>
      <w:r w:rsidRPr="00C24381">
        <w:rPr>
          <w:sz w:val="28"/>
          <w:szCs w:val="28"/>
          <w:lang w:val="lv-LV"/>
        </w:rPr>
        <w:t xml:space="preserve">Ja projekta pārskata periodā (projekta dzīves cikla laikā) projekts vairs neatbilst šo noteikumu </w:t>
      </w:r>
      <w:r w:rsidR="006D0518" w:rsidRPr="00C24381">
        <w:rPr>
          <w:sz w:val="28"/>
          <w:szCs w:val="28"/>
          <w:lang w:val="lv-LV"/>
        </w:rPr>
        <w:t>43</w:t>
      </w:r>
      <w:r w:rsidR="00403428" w:rsidRPr="00C24381">
        <w:rPr>
          <w:sz w:val="28"/>
          <w:szCs w:val="28"/>
          <w:lang w:val="lv-LV"/>
        </w:rPr>
        <w:t>.punktā</w:t>
      </w:r>
      <w:r w:rsidRPr="00C24381">
        <w:rPr>
          <w:sz w:val="28"/>
          <w:szCs w:val="28"/>
          <w:lang w:val="lv-LV"/>
        </w:rPr>
        <w:t xml:space="preserve"> minētajiem nosacījumiem, finansējuma saņēmējs informē sadarbības iestādi, ka projekts ir kvalificējams kā komercdarbības atbalsts.</w:t>
      </w:r>
    </w:p>
    <w:p w:rsidR="00A207AC" w:rsidRPr="00C24381" w:rsidRDefault="00A207AC" w:rsidP="00C24381">
      <w:pPr>
        <w:widowControl w:val="0"/>
        <w:jc w:val="both"/>
        <w:outlineLvl w:val="0"/>
        <w:rPr>
          <w:sz w:val="28"/>
          <w:szCs w:val="28"/>
          <w:lang w:val="lv-LV"/>
        </w:rPr>
      </w:pPr>
    </w:p>
    <w:p w:rsidR="00A207AC" w:rsidRPr="00C24381" w:rsidRDefault="00966581" w:rsidP="00C24381">
      <w:pPr>
        <w:widowControl w:val="0"/>
        <w:numPr>
          <w:ilvl w:val="0"/>
          <w:numId w:val="1"/>
        </w:numPr>
        <w:ind w:left="426" w:hanging="426"/>
        <w:jc w:val="both"/>
        <w:outlineLvl w:val="0"/>
        <w:rPr>
          <w:sz w:val="28"/>
          <w:szCs w:val="28"/>
          <w:lang w:val="lv-LV"/>
        </w:rPr>
      </w:pPr>
      <w:r w:rsidRPr="00C24381">
        <w:rPr>
          <w:sz w:val="28"/>
          <w:szCs w:val="28"/>
          <w:lang w:val="lv-LV"/>
        </w:rPr>
        <w:t>Ja atbalsta saņēmējs ir pārkāpis Komisijas regulas Nr.</w:t>
      </w:r>
      <w:hyperlink r:id="rId10" w:tgtFrame="_blank" w:history="1">
        <w:r w:rsidRPr="00C24381">
          <w:rPr>
            <w:sz w:val="28"/>
            <w:szCs w:val="28"/>
            <w:lang w:val="lv-LV"/>
          </w:rPr>
          <w:t>651/2014</w:t>
        </w:r>
      </w:hyperlink>
      <w:r w:rsidRPr="00C24381">
        <w:rPr>
          <w:sz w:val="28"/>
          <w:szCs w:val="28"/>
          <w:lang w:val="lv-LV"/>
        </w:rPr>
        <w:t xml:space="preserve"> prasības, tam ir pienākums atmaksāt atbalsta sniedzējam visu projekta ietvaros saņemto valsts atbalstu kopā ar procentiem, kuru likmi publicē Eiropas Komisija saskaņā ar Komisijas 2004.gada 21.aprīļa Regulas (EK) Nr.</w:t>
      </w:r>
      <w:r w:rsidR="00403428" w:rsidRPr="00C24381">
        <w:rPr>
          <w:sz w:val="28"/>
          <w:szCs w:val="28"/>
          <w:lang w:val="lv-LV"/>
        </w:rPr>
        <w:t>794/2004</w:t>
      </w:r>
      <w:r w:rsidRPr="00C24381">
        <w:rPr>
          <w:sz w:val="28"/>
          <w:szCs w:val="28"/>
          <w:lang w:val="lv-LV"/>
        </w:rPr>
        <w:t xml:space="preserve">, ar ko īsteno Padomes Regulu (ES) </w:t>
      </w:r>
      <w:r w:rsidR="00403428" w:rsidRPr="00C24381">
        <w:rPr>
          <w:sz w:val="28"/>
          <w:szCs w:val="28"/>
          <w:lang w:val="lv-LV"/>
        </w:rPr>
        <w:t>2015/1589</w:t>
      </w:r>
      <w:r w:rsidRPr="00C24381">
        <w:rPr>
          <w:sz w:val="28"/>
          <w:szCs w:val="28"/>
          <w:lang w:val="lv-LV"/>
        </w:rPr>
        <w:t xml:space="preserve">, ar ko nosaka sīki izstrādātus noteikumus Līguma par Eiropas Savienības darbību </w:t>
      </w:r>
      <w:hyperlink r:id="rId11" w:anchor="p108" w:history="1">
        <w:r w:rsidRPr="00C24381">
          <w:rPr>
            <w:sz w:val="28"/>
            <w:szCs w:val="28"/>
            <w:lang w:val="lv-LV"/>
          </w:rPr>
          <w:t>108.panta</w:t>
        </w:r>
      </w:hyperlink>
      <w:r w:rsidRPr="00C24381">
        <w:rPr>
          <w:sz w:val="28"/>
          <w:szCs w:val="28"/>
          <w:lang w:val="lv-LV"/>
        </w:rPr>
        <w:t xml:space="preserve"> piemērošanai (turpmāk – Komisijas regula Nr.</w:t>
      </w:r>
      <w:r w:rsidR="00403428" w:rsidRPr="00C24381">
        <w:rPr>
          <w:sz w:val="28"/>
          <w:szCs w:val="28"/>
          <w:lang w:val="lv-LV"/>
        </w:rPr>
        <w:t>794/2004</w:t>
      </w:r>
      <w:r w:rsidRPr="00C24381">
        <w:rPr>
          <w:sz w:val="28"/>
          <w:szCs w:val="28"/>
          <w:lang w:val="lv-LV"/>
        </w:rPr>
        <w:t>), 10.pantu, tiem pieskaitot 100</w:t>
      </w:r>
      <w:r w:rsidR="00503B2B" w:rsidRPr="00C24381">
        <w:rPr>
          <w:sz w:val="28"/>
          <w:szCs w:val="28"/>
          <w:lang w:val="lv-LV"/>
        </w:rPr>
        <w:t> </w:t>
      </w:r>
      <w:r w:rsidRPr="00C24381">
        <w:rPr>
          <w:sz w:val="28"/>
          <w:szCs w:val="28"/>
          <w:lang w:val="lv-LV"/>
        </w:rPr>
        <w:t>bāzes punktu, no dienas, kad valsts atbalsts tika izmaksāts finansējuma saņēmējam, līdz tā atgūšanas dienai, ievērojot Komisijas regulas Nr.</w:t>
      </w:r>
      <w:r w:rsidR="00403428" w:rsidRPr="00C24381">
        <w:rPr>
          <w:sz w:val="28"/>
          <w:szCs w:val="28"/>
          <w:lang w:val="lv-LV"/>
        </w:rPr>
        <w:t>794/2004</w:t>
      </w:r>
      <w:r w:rsidRPr="00C24381">
        <w:rPr>
          <w:sz w:val="28"/>
          <w:szCs w:val="28"/>
          <w:lang w:val="lv-LV"/>
        </w:rPr>
        <w:t xml:space="preserve"> 11.pantā noteikto procentu likmes piemērošanas metodi.</w:t>
      </w:r>
    </w:p>
    <w:p w:rsidR="00A207AC" w:rsidRPr="00C24381" w:rsidRDefault="00A207AC" w:rsidP="00C24381">
      <w:pPr>
        <w:widowControl w:val="0"/>
        <w:ind w:left="426"/>
        <w:jc w:val="both"/>
        <w:outlineLvl w:val="0"/>
        <w:rPr>
          <w:sz w:val="28"/>
          <w:szCs w:val="28"/>
          <w:lang w:val="lv-LV"/>
        </w:rPr>
      </w:pPr>
    </w:p>
    <w:p w:rsidR="00A207AC" w:rsidRPr="00C24381" w:rsidRDefault="00966581" w:rsidP="00C24381">
      <w:pPr>
        <w:widowControl w:val="0"/>
        <w:numPr>
          <w:ilvl w:val="0"/>
          <w:numId w:val="1"/>
        </w:numPr>
        <w:ind w:left="426" w:hanging="426"/>
        <w:jc w:val="both"/>
        <w:outlineLvl w:val="0"/>
        <w:rPr>
          <w:sz w:val="28"/>
          <w:szCs w:val="28"/>
          <w:lang w:val="lv-LV"/>
        </w:rPr>
      </w:pPr>
      <w:r w:rsidRPr="00C24381">
        <w:rPr>
          <w:sz w:val="28"/>
          <w:szCs w:val="28"/>
          <w:lang w:val="lv-LV"/>
        </w:rPr>
        <w:t>Par atbalsta piešķiršanas dienu uzskatāma diena, kad sadarbības iestāde pieņēmusi lēmumu par projekta iesnieguma apstiprināšanu vai sniegusi atzinumu par lēmumā noteikto nosacījumu izpildi, ja iepriekš pieņemts lēmums par projekta iesnieguma apstiprināšanu ar nosacījumu.</w:t>
      </w:r>
    </w:p>
    <w:p w:rsidR="00A207AC" w:rsidRPr="00C24381" w:rsidRDefault="00A207AC">
      <w:pPr>
        <w:pStyle w:val="Pamatteksts"/>
        <w:widowControl w:val="0"/>
        <w:jc w:val="both"/>
        <w:rPr>
          <w:b w:val="0"/>
          <w:lang w:val="lv-LV"/>
        </w:rPr>
      </w:pPr>
    </w:p>
    <w:p w:rsidR="00A207AC" w:rsidRPr="00C24381" w:rsidRDefault="00A207AC">
      <w:pPr>
        <w:pStyle w:val="Pamatteksts"/>
        <w:widowControl w:val="0"/>
        <w:jc w:val="both"/>
        <w:rPr>
          <w:b w:val="0"/>
          <w:lang w:val="lv-LV"/>
        </w:rPr>
      </w:pPr>
    </w:p>
    <w:p w:rsidR="00A207AC" w:rsidRPr="00C24381" w:rsidRDefault="00310F95">
      <w:pPr>
        <w:widowControl w:val="0"/>
        <w:tabs>
          <w:tab w:val="left" w:pos="6379"/>
        </w:tabs>
        <w:jc w:val="both"/>
        <w:rPr>
          <w:sz w:val="28"/>
          <w:szCs w:val="28"/>
          <w:lang w:val="lv-LV" w:eastAsia="lv-LV"/>
        </w:rPr>
      </w:pPr>
      <w:r w:rsidRPr="00C24381">
        <w:rPr>
          <w:sz w:val="28"/>
          <w:szCs w:val="28"/>
          <w:lang w:val="lv-LV" w:eastAsia="lv-LV"/>
        </w:rPr>
        <w:t xml:space="preserve">      Ministru prezidents</w:t>
      </w:r>
      <w:r w:rsidRPr="00C24381">
        <w:rPr>
          <w:sz w:val="28"/>
          <w:szCs w:val="28"/>
          <w:lang w:val="lv-LV" w:eastAsia="lv-LV"/>
        </w:rPr>
        <w:tab/>
      </w:r>
      <w:r w:rsidRPr="00C24381">
        <w:rPr>
          <w:sz w:val="28"/>
          <w:szCs w:val="28"/>
          <w:lang w:val="lv-LV" w:eastAsia="lv-LV"/>
        </w:rPr>
        <w:tab/>
        <w:t>A.K.Kariņš</w:t>
      </w:r>
    </w:p>
    <w:p w:rsidR="00A207AC" w:rsidRPr="00C24381" w:rsidRDefault="00A207AC">
      <w:pPr>
        <w:widowControl w:val="0"/>
        <w:tabs>
          <w:tab w:val="left" w:pos="6379"/>
          <w:tab w:val="left" w:pos="6840"/>
        </w:tabs>
        <w:jc w:val="both"/>
        <w:rPr>
          <w:sz w:val="28"/>
          <w:szCs w:val="28"/>
          <w:lang w:val="lv-LV" w:eastAsia="lv-LV"/>
        </w:rPr>
      </w:pPr>
    </w:p>
    <w:p w:rsidR="00A207AC" w:rsidRPr="00C24381" w:rsidRDefault="00310F95">
      <w:pPr>
        <w:widowControl w:val="0"/>
        <w:tabs>
          <w:tab w:val="left" w:pos="6379"/>
        </w:tabs>
        <w:ind w:firstLine="426"/>
        <w:jc w:val="both"/>
        <w:rPr>
          <w:sz w:val="28"/>
          <w:szCs w:val="28"/>
          <w:lang w:val="lv-LV" w:eastAsia="lv-LV"/>
        </w:rPr>
      </w:pPr>
      <w:r w:rsidRPr="00C24381">
        <w:rPr>
          <w:sz w:val="28"/>
          <w:szCs w:val="28"/>
          <w:lang w:val="lv-LV" w:eastAsia="lv-LV"/>
        </w:rPr>
        <w:t xml:space="preserve">Kultūras ministrs </w:t>
      </w:r>
      <w:r w:rsidRPr="00C24381">
        <w:rPr>
          <w:sz w:val="28"/>
          <w:szCs w:val="28"/>
          <w:lang w:val="lv-LV" w:eastAsia="lv-LV"/>
        </w:rPr>
        <w:tab/>
      </w:r>
      <w:r w:rsidRPr="00C24381">
        <w:rPr>
          <w:sz w:val="28"/>
          <w:szCs w:val="28"/>
          <w:lang w:val="lv-LV" w:eastAsia="lv-LV"/>
        </w:rPr>
        <w:tab/>
        <w:t>N.Puntulis</w:t>
      </w:r>
    </w:p>
    <w:p w:rsidR="00A207AC" w:rsidRPr="00C24381" w:rsidRDefault="00A207AC">
      <w:pPr>
        <w:widowControl w:val="0"/>
        <w:tabs>
          <w:tab w:val="left" w:pos="720"/>
          <w:tab w:val="left" w:pos="6379"/>
          <w:tab w:val="left" w:pos="6804"/>
        </w:tabs>
        <w:jc w:val="both"/>
        <w:rPr>
          <w:sz w:val="28"/>
          <w:szCs w:val="28"/>
          <w:lang w:val="lv-LV" w:eastAsia="lv-LV"/>
        </w:rPr>
      </w:pPr>
    </w:p>
    <w:p w:rsidR="00A207AC" w:rsidRPr="00C24381" w:rsidRDefault="00310F95">
      <w:pPr>
        <w:widowControl w:val="0"/>
        <w:tabs>
          <w:tab w:val="left" w:pos="540"/>
          <w:tab w:val="left" w:pos="567"/>
          <w:tab w:val="left" w:pos="6379"/>
        </w:tabs>
        <w:rPr>
          <w:sz w:val="28"/>
          <w:szCs w:val="28"/>
          <w:lang w:val="lv-LV" w:eastAsia="lv-LV"/>
        </w:rPr>
      </w:pPr>
      <w:r w:rsidRPr="00C24381">
        <w:rPr>
          <w:sz w:val="28"/>
          <w:szCs w:val="28"/>
          <w:lang w:val="lv-LV" w:eastAsia="lv-LV"/>
        </w:rPr>
        <w:t xml:space="preserve"> </w:t>
      </w:r>
      <w:r w:rsidR="000171F5" w:rsidRPr="00C24381">
        <w:rPr>
          <w:sz w:val="28"/>
          <w:szCs w:val="28"/>
          <w:lang w:val="lv-LV" w:eastAsia="lv-LV"/>
        </w:rPr>
        <w:t xml:space="preserve">     Vīza: Valsts sekretāre</w:t>
      </w:r>
      <w:r w:rsidRPr="00C24381">
        <w:rPr>
          <w:sz w:val="28"/>
          <w:szCs w:val="28"/>
          <w:lang w:val="lv-LV" w:eastAsia="lv-LV"/>
        </w:rPr>
        <w:tab/>
      </w:r>
      <w:r w:rsidRPr="00C24381">
        <w:rPr>
          <w:sz w:val="28"/>
          <w:szCs w:val="28"/>
          <w:lang w:val="lv-LV" w:eastAsia="lv-LV"/>
        </w:rPr>
        <w:tab/>
      </w:r>
      <w:r w:rsidR="000171F5" w:rsidRPr="00C24381">
        <w:rPr>
          <w:sz w:val="28"/>
          <w:szCs w:val="28"/>
          <w:lang w:val="lv-LV" w:eastAsia="lv-LV"/>
        </w:rPr>
        <w:t>D.Vilsone</w:t>
      </w:r>
    </w:p>
    <w:p w:rsidR="00A207AC" w:rsidRPr="00C24381" w:rsidRDefault="00A207AC">
      <w:pPr>
        <w:widowControl w:val="0"/>
        <w:tabs>
          <w:tab w:val="left" w:pos="3836"/>
          <w:tab w:val="left" w:pos="6840"/>
        </w:tabs>
        <w:jc w:val="both"/>
        <w:rPr>
          <w:sz w:val="16"/>
          <w:szCs w:val="16"/>
          <w:lang w:val="lv-LV" w:eastAsia="lv-LV"/>
        </w:rPr>
      </w:pPr>
    </w:p>
    <w:p w:rsidR="00A207AC" w:rsidRPr="00C24381" w:rsidRDefault="00A207AC">
      <w:pPr>
        <w:widowControl w:val="0"/>
        <w:tabs>
          <w:tab w:val="left" w:pos="3836"/>
          <w:tab w:val="left" w:pos="6840"/>
        </w:tabs>
        <w:jc w:val="both"/>
        <w:rPr>
          <w:sz w:val="16"/>
          <w:szCs w:val="16"/>
          <w:lang w:val="lv-LV" w:eastAsia="lv-LV"/>
        </w:rPr>
      </w:pPr>
    </w:p>
    <w:p w:rsidR="00A207AC" w:rsidRPr="00C24381" w:rsidRDefault="00A207AC">
      <w:pPr>
        <w:widowControl w:val="0"/>
        <w:tabs>
          <w:tab w:val="left" w:pos="3836"/>
          <w:tab w:val="left" w:pos="6840"/>
        </w:tabs>
        <w:jc w:val="both"/>
        <w:rPr>
          <w:sz w:val="16"/>
          <w:szCs w:val="16"/>
          <w:lang w:val="lv-LV" w:eastAsia="lv-LV"/>
        </w:rPr>
      </w:pPr>
    </w:p>
    <w:p w:rsidR="00A207AC" w:rsidRPr="00C24381" w:rsidRDefault="00A207AC">
      <w:pPr>
        <w:widowControl w:val="0"/>
        <w:tabs>
          <w:tab w:val="left" w:pos="3836"/>
          <w:tab w:val="left" w:pos="6840"/>
        </w:tabs>
        <w:jc w:val="both"/>
        <w:rPr>
          <w:sz w:val="16"/>
          <w:szCs w:val="16"/>
          <w:lang w:val="lv-LV" w:eastAsia="lv-LV"/>
        </w:rPr>
      </w:pPr>
    </w:p>
    <w:p w:rsidR="00A207AC" w:rsidRDefault="000C3D97">
      <w:pPr>
        <w:widowControl w:val="0"/>
        <w:tabs>
          <w:tab w:val="left" w:pos="3836"/>
          <w:tab w:val="left" w:pos="6840"/>
        </w:tabs>
        <w:jc w:val="both"/>
        <w:rPr>
          <w:sz w:val="20"/>
          <w:szCs w:val="20"/>
          <w:lang w:val="lv-LV" w:eastAsia="lv-LV"/>
        </w:rPr>
      </w:pPr>
      <w:r w:rsidRPr="00C24381">
        <w:rPr>
          <w:sz w:val="20"/>
          <w:szCs w:val="20"/>
          <w:lang w:val="lv-LV" w:eastAsia="lv-LV"/>
        </w:rPr>
        <w:t>Krūmiņa 67330319</w:t>
      </w:r>
    </w:p>
    <w:p w:rsidR="00A207AC" w:rsidRPr="00C24381" w:rsidRDefault="008E5EC0">
      <w:pPr>
        <w:widowControl w:val="0"/>
        <w:tabs>
          <w:tab w:val="left" w:pos="3836"/>
          <w:tab w:val="left" w:pos="6840"/>
        </w:tabs>
        <w:jc w:val="both"/>
        <w:rPr>
          <w:sz w:val="20"/>
          <w:szCs w:val="20"/>
          <w:lang w:val="lv-LV" w:eastAsia="lv-LV"/>
        </w:rPr>
      </w:pPr>
      <w:hyperlink r:id="rId12" w:history="1">
        <w:r w:rsidR="007A5369" w:rsidRPr="00A86207">
          <w:rPr>
            <w:rStyle w:val="Hipersaite"/>
            <w:sz w:val="20"/>
            <w:szCs w:val="20"/>
            <w:lang w:val="lv-LV" w:eastAsia="lv-LV"/>
          </w:rPr>
          <w:t>Linda.Krumina@km.gov.lv</w:t>
        </w:r>
      </w:hyperlink>
    </w:p>
    <w:sectPr w:rsidR="00A207AC" w:rsidRPr="00C24381" w:rsidSect="009674CF">
      <w:headerReference w:type="default" r:id="rId13"/>
      <w:footerReference w:type="default" r:id="rId14"/>
      <w:footerReference w:type="first" r:id="rId15"/>
      <w:pgSz w:w="11906" w:h="16838"/>
      <w:pgMar w:top="1418" w:right="1134" w:bottom="1134" w:left="1701"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4C22" w:rsidRDefault="00054C22" w:rsidP="00C02D48">
      <w:r>
        <w:separator/>
      </w:r>
    </w:p>
  </w:endnote>
  <w:endnote w:type="continuationSeparator" w:id="0">
    <w:p w:rsidR="00054C22" w:rsidRDefault="00054C22" w:rsidP="00C02D4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4C22" w:rsidRPr="00ED0638" w:rsidRDefault="00054C22" w:rsidP="006E00D7">
    <w:pPr>
      <w:pStyle w:val="Pamatteksts"/>
      <w:jc w:val="both"/>
      <w:rPr>
        <w:sz w:val="20"/>
        <w:szCs w:val="20"/>
        <w:lang w:val="lv-LV"/>
      </w:rPr>
    </w:pPr>
    <w:r w:rsidRPr="008B42FC">
      <w:rPr>
        <w:b w:val="0"/>
        <w:sz w:val="20"/>
        <w:szCs w:val="20"/>
        <w:lang w:val="lv-LV"/>
      </w:rPr>
      <w:t>KMNot_</w:t>
    </w:r>
    <w:r w:rsidR="00390E60">
      <w:rPr>
        <w:b w:val="0"/>
        <w:sz w:val="20"/>
        <w:szCs w:val="20"/>
        <w:lang w:val="lv-LV"/>
      </w:rPr>
      <w:t>1</w:t>
    </w:r>
    <w:r w:rsidR="00237B7F">
      <w:rPr>
        <w:b w:val="0"/>
        <w:sz w:val="20"/>
        <w:szCs w:val="20"/>
        <w:lang w:val="lv-LV"/>
      </w:rPr>
      <w:t>2</w:t>
    </w:r>
    <w:r w:rsidR="00390E60">
      <w:rPr>
        <w:b w:val="0"/>
        <w:sz w:val="20"/>
        <w:szCs w:val="20"/>
        <w:lang w:val="lv-LV"/>
      </w:rPr>
      <w:t>0220</w:t>
    </w:r>
    <w:r w:rsidRPr="008B42FC">
      <w:rPr>
        <w:b w:val="0"/>
        <w:sz w:val="20"/>
        <w:szCs w:val="20"/>
        <w:lang w:val="lv-LV"/>
      </w:rPr>
      <w:t>_551SAM</w:t>
    </w:r>
    <w:r>
      <w:rPr>
        <w:b w:val="0"/>
        <w:sz w:val="20"/>
        <w:szCs w:val="20"/>
        <w:lang w:val="lv-LV"/>
      </w:rPr>
      <w:t>_IV_karta</w:t>
    </w:r>
    <w:r w:rsidRPr="008B42FC">
      <w:rPr>
        <w:b w:val="0"/>
        <w:sz w:val="20"/>
        <w:szCs w:val="20"/>
        <w:lang w:val="lv-LV"/>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4C22" w:rsidRPr="00ED0638" w:rsidRDefault="00054C22" w:rsidP="00E26FDA">
    <w:pPr>
      <w:pStyle w:val="Pamatteksts"/>
      <w:jc w:val="both"/>
      <w:rPr>
        <w:sz w:val="20"/>
        <w:szCs w:val="20"/>
        <w:lang w:val="lv-LV"/>
      </w:rPr>
    </w:pPr>
    <w:r w:rsidRPr="008B42FC">
      <w:rPr>
        <w:b w:val="0"/>
        <w:sz w:val="20"/>
        <w:szCs w:val="20"/>
        <w:lang w:val="lv-LV"/>
      </w:rPr>
      <w:t>KMNot_</w:t>
    </w:r>
    <w:r w:rsidR="00390E60">
      <w:rPr>
        <w:b w:val="0"/>
        <w:sz w:val="20"/>
        <w:szCs w:val="20"/>
        <w:lang w:val="lv-LV"/>
      </w:rPr>
      <w:t>1</w:t>
    </w:r>
    <w:r w:rsidR="00237B7F">
      <w:rPr>
        <w:b w:val="0"/>
        <w:sz w:val="20"/>
        <w:szCs w:val="20"/>
        <w:lang w:val="lv-LV"/>
      </w:rPr>
      <w:t>2</w:t>
    </w:r>
    <w:r w:rsidR="00390E60">
      <w:rPr>
        <w:b w:val="0"/>
        <w:sz w:val="20"/>
        <w:szCs w:val="20"/>
        <w:lang w:val="lv-LV"/>
      </w:rPr>
      <w:t>0220</w:t>
    </w:r>
    <w:r w:rsidRPr="008B42FC">
      <w:rPr>
        <w:b w:val="0"/>
        <w:sz w:val="20"/>
        <w:szCs w:val="20"/>
        <w:lang w:val="lv-LV"/>
      </w:rPr>
      <w:t>_551SAM</w:t>
    </w:r>
    <w:r>
      <w:rPr>
        <w:b w:val="0"/>
        <w:sz w:val="20"/>
        <w:szCs w:val="20"/>
        <w:lang w:val="lv-LV"/>
      </w:rPr>
      <w:t>_IV_karta</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4C22" w:rsidRDefault="00054C22" w:rsidP="00C02D48">
      <w:r>
        <w:separator/>
      </w:r>
    </w:p>
  </w:footnote>
  <w:footnote w:type="continuationSeparator" w:id="0">
    <w:p w:rsidR="00054C22" w:rsidRDefault="00054C22" w:rsidP="00C02D4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47290"/>
      <w:docPartObj>
        <w:docPartGallery w:val="Page Numbers (Top of Page)"/>
        <w:docPartUnique/>
      </w:docPartObj>
    </w:sdtPr>
    <w:sdtEndPr>
      <w:rPr>
        <w:sz w:val="22"/>
        <w:szCs w:val="22"/>
      </w:rPr>
    </w:sdtEndPr>
    <w:sdtContent>
      <w:p w:rsidR="00054C22" w:rsidRDefault="008E5EC0" w:rsidP="00310F95">
        <w:pPr>
          <w:pStyle w:val="Galvene"/>
          <w:jc w:val="center"/>
        </w:pPr>
        <w:r w:rsidRPr="000F34AB">
          <w:rPr>
            <w:sz w:val="22"/>
            <w:szCs w:val="22"/>
          </w:rPr>
          <w:fldChar w:fldCharType="begin"/>
        </w:r>
        <w:r w:rsidR="00054C22" w:rsidRPr="000F34AB">
          <w:rPr>
            <w:sz w:val="22"/>
            <w:szCs w:val="22"/>
          </w:rPr>
          <w:instrText xml:space="preserve"> PAGE   \* MERGEFORMAT </w:instrText>
        </w:r>
        <w:r w:rsidRPr="000F34AB">
          <w:rPr>
            <w:sz w:val="22"/>
            <w:szCs w:val="22"/>
          </w:rPr>
          <w:fldChar w:fldCharType="separate"/>
        </w:r>
        <w:r w:rsidR="00A331D1">
          <w:rPr>
            <w:noProof/>
            <w:sz w:val="22"/>
            <w:szCs w:val="22"/>
          </w:rPr>
          <w:t>2</w:t>
        </w:r>
        <w:r w:rsidRPr="000F34AB">
          <w:rPr>
            <w:noProof/>
            <w:sz w:val="22"/>
            <w:szCs w:val="22"/>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B62090"/>
    <w:multiLevelType w:val="multilevel"/>
    <w:tmpl w:val="B9928948"/>
    <w:lvl w:ilvl="0">
      <w:start w:val="24"/>
      <w:numFmt w:val="decimal"/>
      <w:lvlText w:val="%1."/>
      <w:lvlJc w:val="left"/>
      <w:pPr>
        <w:ind w:left="600" w:hanging="600"/>
      </w:pPr>
      <w:rPr>
        <w:rFonts w:hint="default"/>
        <w:b w:val="0"/>
      </w:rPr>
    </w:lvl>
    <w:lvl w:ilvl="1">
      <w:start w:val="1"/>
      <w:numFmt w:val="decimal"/>
      <w:lvlText w:val="%1.%2."/>
      <w:lvlJc w:val="left"/>
      <w:pPr>
        <w:ind w:left="1004" w:hanging="720"/>
      </w:pPr>
      <w:rPr>
        <w:rFonts w:hint="default"/>
        <w:b w:val="0"/>
      </w:rPr>
    </w:lvl>
    <w:lvl w:ilvl="2">
      <w:start w:val="1"/>
      <w:numFmt w:val="decimal"/>
      <w:lvlText w:val="%1.%2.%3."/>
      <w:lvlJc w:val="left"/>
      <w:pPr>
        <w:ind w:left="1288" w:hanging="720"/>
      </w:pPr>
      <w:rPr>
        <w:rFonts w:hint="default"/>
        <w:b w:val="0"/>
      </w:rPr>
    </w:lvl>
    <w:lvl w:ilvl="3">
      <w:start w:val="1"/>
      <w:numFmt w:val="decimal"/>
      <w:lvlText w:val="%1.%2.%3.%4."/>
      <w:lvlJc w:val="left"/>
      <w:pPr>
        <w:ind w:left="1932" w:hanging="1080"/>
      </w:pPr>
      <w:rPr>
        <w:rFonts w:hint="default"/>
        <w:b w:val="0"/>
      </w:rPr>
    </w:lvl>
    <w:lvl w:ilvl="4">
      <w:start w:val="1"/>
      <w:numFmt w:val="decimal"/>
      <w:lvlText w:val="%1.%2.%3.%4.%5."/>
      <w:lvlJc w:val="left"/>
      <w:pPr>
        <w:ind w:left="2216" w:hanging="1080"/>
      </w:pPr>
      <w:rPr>
        <w:rFonts w:hint="default"/>
        <w:b w:val="0"/>
      </w:rPr>
    </w:lvl>
    <w:lvl w:ilvl="5">
      <w:start w:val="1"/>
      <w:numFmt w:val="decimal"/>
      <w:lvlText w:val="%1.%2.%3.%4.%5.%6."/>
      <w:lvlJc w:val="left"/>
      <w:pPr>
        <w:ind w:left="2860" w:hanging="1440"/>
      </w:pPr>
      <w:rPr>
        <w:rFonts w:hint="default"/>
        <w:b w:val="0"/>
      </w:rPr>
    </w:lvl>
    <w:lvl w:ilvl="6">
      <w:start w:val="1"/>
      <w:numFmt w:val="decimal"/>
      <w:lvlText w:val="%1.%2.%3.%4.%5.%6.%7."/>
      <w:lvlJc w:val="left"/>
      <w:pPr>
        <w:ind w:left="3504" w:hanging="1800"/>
      </w:pPr>
      <w:rPr>
        <w:rFonts w:hint="default"/>
        <w:b w:val="0"/>
      </w:rPr>
    </w:lvl>
    <w:lvl w:ilvl="7">
      <w:start w:val="1"/>
      <w:numFmt w:val="decimal"/>
      <w:lvlText w:val="%1.%2.%3.%4.%5.%6.%7.%8."/>
      <w:lvlJc w:val="left"/>
      <w:pPr>
        <w:ind w:left="3788" w:hanging="1800"/>
      </w:pPr>
      <w:rPr>
        <w:rFonts w:hint="default"/>
        <w:b w:val="0"/>
      </w:rPr>
    </w:lvl>
    <w:lvl w:ilvl="8">
      <w:start w:val="1"/>
      <w:numFmt w:val="decimal"/>
      <w:lvlText w:val="%1.%2.%3.%4.%5.%6.%7.%8.%9."/>
      <w:lvlJc w:val="left"/>
      <w:pPr>
        <w:ind w:left="4432" w:hanging="2160"/>
      </w:pPr>
      <w:rPr>
        <w:rFonts w:hint="default"/>
        <w:b w:val="0"/>
      </w:rPr>
    </w:lvl>
  </w:abstractNum>
  <w:abstractNum w:abstractNumId="1">
    <w:nsid w:val="13C8180B"/>
    <w:multiLevelType w:val="multilevel"/>
    <w:tmpl w:val="19BA5A58"/>
    <w:lvl w:ilvl="0">
      <w:start w:val="26"/>
      <w:numFmt w:val="decimal"/>
      <w:lvlText w:val="%1."/>
      <w:lvlJc w:val="left"/>
      <w:pPr>
        <w:ind w:left="600" w:hanging="600"/>
      </w:pPr>
      <w:rPr>
        <w:rFonts w:hint="default"/>
        <w:b w:val="0"/>
      </w:rPr>
    </w:lvl>
    <w:lvl w:ilvl="1">
      <w:start w:val="1"/>
      <w:numFmt w:val="decimal"/>
      <w:lvlText w:val="%1.%2."/>
      <w:lvlJc w:val="left"/>
      <w:pPr>
        <w:ind w:left="1004" w:hanging="720"/>
      </w:pPr>
      <w:rPr>
        <w:rFonts w:hint="default"/>
        <w:b w:val="0"/>
      </w:rPr>
    </w:lvl>
    <w:lvl w:ilvl="2">
      <w:start w:val="1"/>
      <w:numFmt w:val="decimal"/>
      <w:lvlText w:val="%1.%2.%3."/>
      <w:lvlJc w:val="left"/>
      <w:pPr>
        <w:ind w:left="1288" w:hanging="720"/>
      </w:pPr>
      <w:rPr>
        <w:rFonts w:hint="default"/>
        <w:b w:val="0"/>
      </w:rPr>
    </w:lvl>
    <w:lvl w:ilvl="3">
      <w:start w:val="1"/>
      <w:numFmt w:val="decimal"/>
      <w:lvlText w:val="%1.%2.%3.%4."/>
      <w:lvlJc w:val="left"/>
      <w:pPr>
        <w:ind w:left="1932" w:hanging="1080"/>
      </w:pPr>
      <w:rPr>
        <w:rFonts w:hint="default"/>
        <w:b w:val="0"/>
      </w:rPr>
    </w:lvl>
    <w:lvl w:ilvl="4">
      <w:start w:val="1"/>
      <w:numFmt w:val="decimal"/>
      <w:lvlText w:val="%1.%2.%3.%4.%5."/>
      <w:lvlJc w:val="left"/>
      <w:pPr>
        <w:ind w:left="2216" w:hanging="1080"/>
      </w:pPr>
      <w:rPr>
        <w:rFonts w:hint="default"/>
        <w:b w:val="0"/>
      </w:rPr>
    </w:lvl>
    <w:lvl w:ilvl="5">
      <w:start w:val="1"/>
      <w:numFmt w:val="decimal"/>
      <w:lvlText w:val="%1.%2.%3.%4.%5.%6."/>
      <w:lvlJc w:val="left"/>
      <w:pPr>
        <w:ind w:left="2860" w:hanging="1440"/>
      </w:pPr>
      <w:rPr>
        <w:rFonts w:hint="default"/>
        <w:b w:val="0"/>
      </w:rPr>
    </w:lvl>
    <w:lvl w:ilvl="6">
      <w:start w:val="1"/>
      <w:numFmt w:val="decimal"/>
      <w:lvlText w:val="%1.%2.%3.%4.%5.%6.%7."/>
      <w:lvlJc w:val="left"/>
      <w:pPr>
        <w:ind w:left="3504" w:hanging="1800"/>
      </w:pPr>
      <w:rPr>
        <w:rFonts w:hint="default"/>
        <w:b w:val="0"/>
      </w:rPr>
    </w:lvl>
    <w:lvl w:ilvl="7">
      <w:start w:val="1"/>
      <w:numFmt w:val="decimal"/>
      <w:lvlText w:val="%1.%2.%3.%4.%5.%6.%7.%8."/>
      <w:lvlJc w:val="left"/>
      <w:pPr>
        <w:ind w:left="3788" w:hanging="1800"/>
      </w:pPr>
      <w:rPr>
        <w:rFonts w:hint="default"/>
        <w:b w:val="0"/>
      </w:rPr>
    </w:lvl>
    <w:lvl w:ilvl="8">
      <w:start w:val="1"/>
      <w:numFmt w:val="decimal"/>
      <w:lvlText w:val="%1.%2.%3.%4.%5.%6.%7.%8.%9."/>
      <w:lvlJc w:val="left"/>
      <w:pPr>
        <w:ind w:left="4432" w:hanging="2160"/>
      </w:pPr>
      <w:rPr>
        <w:rFonts w:hint="default"/>
        <w:b w:val="0"/>
      </w:rPr>
    </w:lvl>
  </w:abstractNum>
  <w:abstractNum w:abstractNumId="2">
    <w:nsid w:val="1B873876"/>
    <w:multiLevelType w:val="multilevel"/>
    <w:tmpl w:val="7C0A20C4"/>
    <w:lvl w:ilvl="0">
      <w:start w:val="29"/>
      <w:numFmt w:val="decimal"/>
      <w:lvlText w:val="%1."/>
      <w:lvlJc w:val="left"/>
      <w:pPr>
        <w:ind w:left="600" w:hanging="60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
    <w:nsid w:val="20EF2BBD"/>
    <w:multiLevelType w:val="multilevel"/>
    <w:tmpl w:val="51D829D4"/>
    <w:lvl w:ilvl="0">
      <w:start w:val="35"/>
      <w:numFmt w:val="decimal"/>
      <w:lvlText w:val="%1."/>
      <w:lvlJc w:val="left"/>
      <w:pPr>
        <w:ind w:left="600" w:hanging="60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4">
    <w:nsid w:val="22264560"/>
    <w:multiLevelType w:val="multilevel"/>
    <w:tmpl w:val="80525212"/>
    <w:lvl w:ilvl="0">
      <w:start w:val="8"/>
      <w:numFmt w:val="decimal"/>
      <w:lvlText w:val="%1."/>
      <w:lvlJc w:val="left"/>
      <w:pPr>
        <w:ind w:left="450" w:hanging="45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5">
    <w:nsid w:val="2F297EC0"/>
    <w:multiLevelType w:val="multilevel"/>
    <w:tmpl w:val="B310F114"/>
    <w:lvl w:ilvl="0">
      <w:start w:val="43"/>
      <w:numFmt w:val="decimal"/>
      <w:lvlText w:val="%1."/>
      <w:lvlJc w:val="left"/>
      <w:pPr>
        <w:ind w:left="600" w:hanging="600"/>
      </w:pPr>
      <w:rPr>
        <w:rFonts w:hint="default"/>
      </w:rPr>
    </w:lvl>
    <w:lvl w:ilvl="1">
      <w:start w:val="1"/>
      <w:numFmt w:val="decimal"/>
      <w:lvlText w:val="%1.%2."/>
      <w:lvlJc w:val="left"/>
      <w:pPr>
        <w:ind w:left="1854" w:hanging="72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604" w:hanging="180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1232" w:hanging="2160"/>
      </w:pPr>
      <w:rPr>
        <w:rFonts w:hint="default"/>
      </w:rPr>
    </w:lvl>
  </w:abstractNum>
  <w:abstractNum w:abstractNumId="6">
    <w:nsid w:val="2F71451B"/>
    <w:multiLevelType w:val="multilevel"/>
    <w:tmpl w:val="5F024A1E"/>
    <w:lvl w:ilvl="0">
      <w:start w:val="1"/>
      <w:numFmt w:val="decimal"/>
      <w:lvlText w:val="%1."/>
      <w:lvlJc w:val="left"/>
      <w:pPr>
        <w:ind w:left="450" w:hanging="450"/>
      </w:pPr>
      <w:rPr>
        <w:rFonts w:hint="default"/>
      </w:rPr>
    </w:lvl>
    <w:lvl w:ilvl="1">
      <w:start w:val="1"/>
      <w:numFmt w:val="decimal"/>
      <w:lvlText w:val="%1.%2."/>
      <w:lvlJc w:val="left"/>
      <w:pPr>
        <w:ind w:left="714" w:hanging="430"/>
      </w:pPr>
      <w:rPr>
        <w:rFonts w:hint="default"/>
      </w:rPr>
    </w:lvl>
    <w:lvl w:ilvl="2">
      <w:start w:val="1"/>
      <w:numFmt w:val="decimal"/>
      <w:lvlText w:val="%1.%2.%3."/>
      <w:lvlJc w:val="left"/>
      <w:pPr>
        <w:ind w:left="2038" w:hanging="720"/>
      </w:pPr>
      <w:rPr>
        <w:rFonts w:hint="default"/>
      </w:rPr>
    </w:lvl>
    <w:lvl w:ilvl="3">
      <w:start w:val="1"/>
      <w:numFmt w:val="decimal"/>
      <w:lvlText w:val="%1.%2.%3.%4."/>
      <w:lvlJc w:val="left"/>
      <w:pPr>
        <w:ind w:left="3057" w:hanging="1080"/>
      </w:pPr>
      <w:rPr>
        <w:rFonts w:hint="default"/>
      </w:rPr>
    </w:lvl>
    <w:lvl w:ilvl="4">
      <w:start w:val="1"/>
      <w:numFmt w:val="decimal"/>
      <w:lvlText w:val="%1.%2.%3.%4.%5."/>
      <w:lvlJc w:val="left"/>
      <w:pPr>
        <w:ind w:left="3716" w:hanging="1080"/>
      </w:pPr>
      <w:rPr>
        <w:rFonts w:hint="default"/>
      </w:rPr>
    </w:lvl>
    <w:lvl w:ilvl="5">
      <w:start w:val="1"/>
      <w:numFmt w:val="decimal"/>
      <w:lvlText w:val="%1.%2.%3.%4.%5.%6."/>
      <w:lvlJc w:val="left"/>
      <w:pPr>
        <w:ind w:left="4735" w:hanging="1440"/>
      </w:pPr>
      <w:rPr>
        <w:rFonts w:hint="default"/>
      </w:rPr>
    </w:lvl>
    <w:lvl w:ilvl="6">
      <w:start w:val="1"/>
      <w:numFmt w:val="decimal"/>
      <w:lvlText w:val="%1.%2.%3.%4.%5.%6.%7."/>
      <w:lvlJc w:val="left"/>
      <w:pPr>
        <w:ind w:left="5754" w:hanging="1800"/>
      </w:pPr>
      <w:rPr>
        <w:rFonts w:hint="default"/>
      </w:rPr>
    </w:lvl>
    <w:lvl w:ilvl="7">
      <w:start w:val="1"/>
      <w:numFmt w:val="decimal"/>
      <w:lvlText w:val="%1.%2.%3.%4.%5.%6.%7.%8."/>
      <w:lvlJc w:val="left"/>
      <w:pPr>
        <w:ind w:left="6413" w:hanging="1800"/>
      </w:pPr>
      <w:rPr>
        <w:rFonts w:hint="default"/>
      </w:rPr>
    </w:lvl>
    <w:lvl w:ilvl="8">
      <w:start w:val="1"/>
      <w:numFmt w:val="decimal"/>
      <w:lvlText w:val="%1.%2.%3.%4.%5.%6.%7.%8.%9."/>
      <w:lvlJc w:val="left"/>
      <w:pPr>
        <w:ind w:left="7432" w:hanging="2160"/>
      </w:pPr>
      <w:rPr>
        <w:rFonts w:hint="default"/>
      </w:rPr>
    </w:lvl>
  </w:abstractNum>
  <w:abstractNum w:abstractNumId="7">
    <w:nsid w:val="40C459C8"/>
    <w:multiLevelType w:val="multilevel"/>
    <w:tmpl w:val="330848E4"/>
    <w:lvl w:ilvl="0">
      <w:start w:val="19"/>
      <w:numFmt w:val="decimal"/>
      <w:lvlText w:val="%1."/>
      <w:lvlJc w:val="left"/>
      <w:pPr>
        <w:ind w:left="600" w:hanging="60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8">
    <w:nsid w:val="528801D0"/>
    <w:multiLevelType w:val="multilevel"/>
    <w:tmpl w:val="83DC24EA"/>
    <w:lvl w:ilvl="0">
      <w:start w:val="30"/>
      <w:numFmt w:val="decimal"/>
      <w:lvlText w:val="%1."/>
      <w:lvlJc w:val="left"/>
      <w:pPr>
        <w:ind w:left="600" w:hanging="60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9">
    <w:nsid w:val="646F3010"/>
    <w:multiLevelType w:val="multilevel"/>
    <w:tmpl w:val="12B61DBC"/>
    <w:lvl w:ilvl="0">
      <w:start w:val="34"/>
      <w:numFmt w:val="decimal"/>
      <w:lvlText w:val="%1."/>
      <w:lvlJc w:val="left"/>
      <w:pPr>
        <w:ind w:left="600" w:hanging="60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10">
    <w:nsid w:val="65401FFF"/>
    <w:multiLevelType w:val="multilevel"/>
    <w:tmpl w:val="7D18A826"/>
    <w:lvl w:ilvl="0">
      <w:start w:val="12"/>
      <w:numFmt w:val="decimal"/>
      <w:lvlText w:val="%1."/>
      <w:lvlJc w:val="left"/>
      <w:pPr>
        <w:ind w:left="600" w:hanging="60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11">
    <w:nsid w:val="69331428"/>
    <w:multiLevelType w:val="multilevel"/>
    <w:tmpl w:val="F13E5C22"/>
    <w:lvl w:ilvl="0">
      <w:start w:val="14"/>
      <w:numFmt w:val="decimal"/>
      <w:lvlText w:val="%1."/>
      <w:lvlJc w:val="left"/>
      <w:pPr>
        <w:ind w:left="600" w:hanging="60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12">
    <w:nsid w:val="70D902CB"/>
    <w:multiLevelType w:val="multilevel"/>
    <w:tmpl w:val="8502180E"/>
    <w:lvl w:ilvl="0">
      <w:start w:val="13"/>
      <w:numFmt w:val="decimal"/>
      <w:lvlText w:val="%1."/>
      <w:lvlJc w:val="left"/>
      <w:pPr>
        <w:ind w:left="600" w:hanging="60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13">
    <w:nsid w:val="798F4850"/>
    <w:multiLevelType w:val="multilevel"/>
    <w:tmpl w:val="D200C81C"/>
    <w:lvl w:ilvl="0">
      <w:start w:val="44"/>
      <w:numFmt w:val="decimal"/>
      <w:lvlText w:val="%1."/>
      <w:lvlJc w:val="left"/>
      <w:pPr>
        <w:ind w:left="600" w:hanging="600"/>
      </w:pPr>
      <w:rPr>
        <w:rFonts w:hint="default"/>
      </w:rPr>
    </w:lvl>
    <w:lvl w:ilvl="1">
      <w:start w:val="1"/>
      <w:numFmt w:val="decimal"/>
      <w:lvlText w:val="%1.%2."/>
      <w:lvlJc w:val="left"/>
      <w:pPr>
        <w:ind w:left="1854" w:hanging="72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604" w:hanging="180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1232" w:hanging="2160"/>
      </w:pPr>
      <w:rPr>
        <w:rFonts w:hint="default"/>
      </w:rPr>
    </w:lvl>
  </w:abstractNum>
  <w:abstractNum w:abstractNumId="14">
    <w:nsid w:val="79E229F9"/>
    <w:multiLevelType w:val="hybridMultilevel"/>
    <w:tmpl w:val="B84CC016"/>
    <w:lvl w:ilvl="0" w:tplc="845C1EA6">
      <w:start w:val="1"/>
      <w:numFmt w:val="decimal"/>
      <w:suff w:val="space"/>
      <w:lvlText w:val="%1."/>
      <w:lvlJc w:val="left"/>
      <w:pPr>
        <w:ind w:left="1639" w:hanging="363"/>
      </w:pPr>
      <w:rPr>
        <w:rFonts w:hint="default"/>
        <w:i w:val="0"/>
        <w:strike w:val="0"/>
        <w:color w:val="auto"/>
        <w:sz w:val="28"/>
        <w:szCs w:val="28"/>
      </w:r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abstractNumId w:val="14"/>
  </w:num>
  <w:num w:numId="2">
    <w:abstractNumId w:val="6"/>
  </w:num>
  <w:num w:numId="3">
    <w:abstractNumId w:val="4"/>
  </w:num>
  <w:num w:numId="4">
    <w:abstractNumId w:val="10"/>
  </w:num>
  <w:num w:numId="5">
    <w:abstractNumId w:val="12"/>
  </w:num>
  <w:num w:numId="6">
    <w:abstractNumId w:val="11"/>
  </w:num>
  <w:num w:numId="7">
    <w:abstractNumId w:val="7"/>
  </w:num>
  <w:num w:numId="8">
    <w:abstractNumId w:val="1"/>
  </w:num>
  <w:num w:numId="9">
    <w:abstractNumId w:val="2"/>
  </w:num>
  <w:num w:numId="10">
    <w:abstractNumId w:val="3"/>
  </w:num>
  <w:num w:numId="11">
    <w:abstractNumId w:val="0"/>
  </w:num>
  <w:num w:numId="12">
    <w:abstractNumId w:val="9"/>
  </w:num>
  <w:num w:numId="13">
    <w:abstractNumId w:val="8"/>
  </w:num>
  <w:num w:numId="14">
    <w:abstractNumId w:val="5"/>
  </w:num>
  <w:num w:numId="15">
    <w:abstractNumId w:val="13"/>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F94F03"/>
    <w:rsid w:val="00000DC4"/>
    <w:rsid w:val="0000188A"/>
    <w:rsid w:val="00004081"/>
    <w:rsid w:val="00007A4B"/>
    <w:rsid w:val="00015D19"/>
    <w:rsid w:val="000171F5"/>
    <w:rsid w:val="00022D99"/>
    <w:rsid w:val="0002568D"/>
    <w:rsid w:val="00026301"/>
    <w:rsid w:val="00027DDA"/>
    <w:rsid w:val="00030938"/>
    <w:rsid w:val="0003344B"/>
    <w:rsid w:val="00033575"/>
    <w:rsid w:val="00033DAB"/>
    <w:rsid w:val="000344B3"/>
    <w:rsid w:val="00036126"/>
    <w:rsid w:val="000412DC"/>
    <w:rsid w:val="000443D2"/>
    <w:rsid w:val="00046406"/>
    <w:rsid w:val="00050380"/>
    <w:rsid w:val="0005053F"/>
    <w:rsid w:val="00052033"/>
    <w:rsid w:val="00054C22"/>
    <w:rsid w:val="0005523F"/>
    <w:rsid w:val="000559DE"/>
    <w:rsid w:val="0006396F"/>
    <w:rsid w:val="00063B01"/>
    <w:rsid w:val="00064DD4"/>
    <w:rsid w:val="00065B67"/>
    <w:rsid w:val="00067A13"/>
    <w:rsid w:val="00074592"/>
    <w:rsid w:val="00080A12"/>
    <w:rsid w:val="00083D7E"/>
    <w:rsid w:val="000873C4"/>
    <w:rsid w:val="000923DA"/>
    <w:rsid w:val="00093C80"/>
    <w:rsid w:val="00094FAE"/>
    <w:rsid w:val="000A4338"/>
    <w:rsid w:val="000A54AD"/>
    <w:rsid w:val="000A5B91"/>
    <w:rsid w:val="000B0238"/>
    <w:rsid w:val="000B565A"/>
    <w:rsid w:val="000B78AD"/>
    <w:rsid w:val="000C3D10"/>
    <w:rsid w:val="000C3D97"/>
    <w:rsid w:val="000C4DCC"/>
    <w:rsid w:val="000C72A4"/>
    <w:rsid w:val="000D3D97"/>
    <w:rsid w:val="000D402C"/>
    <w:rsid w:val="000E1D3A"/>
    <w:rsid w:val="000E21DB"/>
    <w:rsid w:val="000E5C48"/>
    <w:rsid w:val="000E5FE0"/>
    <w:rsid w:val="000E6664"/>
    <w:rsid w:val="000F34AB"/>
    <w:rsid w:val="000F3585"/>
    <w:rsid w:val="000F4B4F"/>
    <w:rsid w:val="000F7939"/>
    <w:rsid w:val="00105593"/>
    <w:rsid w:val="001056DF"/>
    <w:rsid w:val="00106DFF"/>
    <w:rsid w:val="0011179C"/>
    <w:rsid w:val="00127BF4"/>
    <w:rsid w:val="00127F98"/>
    <w:rsid w:val="00130684"/>
    <w:rsid w:val="00130A65"/>
    <w:rsid w:val="001315F6"/>
    <w:rsid w:val="001331AF"/>
    <w:rsid w:val="001366EA"/>
    <w:rsid w:val="00137E1D"/>
    <w:rsid w:val="00141786"/>
    <w:rsid w:val="00141A7D"/>
    <w:rsid w:val="00141B95"/>
    <w:rsid w:val="0014409C"/>
    <w:rsid w:val="00151E75"/>
    <w:rsid w:val="00151FDC"/>
    <w:rsid w:val="0015202A"/>
    <w:rsid w:val="00152E1A"/>
    <w:rsid w:val="0016289E"/>
    <w:rsid w:val="00167E83"/>
    <w:rsid w:val="0017238A"/>
    <w:rsid w:val="00172ABE"/>
    <w:rsid w:val="00175CA6"/>
    <w:rsid w:val="00175F45"/>
    <w:rsid w:val="00176B7B"/>
    <w:rsid w:val="00177A3A"/>
    <w:rsid w:val="001830D8"/>
    <w:rsid w:val="001834E7"/>
    <w:rsid w:val="00187A45"/>
    <w:rsid w:val="001917A9"/>
    <w:rsid w:val="001937FC"/>
    <w:rsid w:val="0019518D"/>
    <w:rsid w:val="001964FC"/>
    <w:rsid w:val="0019711E"/>
    <w:rsid w:val="001A32CF"/>
    <w:rsid w:val="001A3393"/>
    <w:rsid w:val="001A44D6"/>
    <w:rsid w:val="001A6F67"/>
    <w:rsid w:val="001A75C7"/>
    <w:rsid w:val="001B4252"/>
    <w:rsid w:val="001B6F37"/>
    <w:rsid w:val="001B780A"/>
    <w:rsid w:val="001C1E85"/>
    <w:rsid w:val="001C2C5C"/>
    <w:rsid w:val="001D116F"/>
    <w:rsid w:val="001E47ED"/>
    <w:rsid w:val="001E4C55"/>
    <w:rsid w:val="001F5C89"/>
    <w:rsid w:val="001F6910"/>
    <w:rsid w:val="00200645"/>
    <w:rsid w:val="002064FD"/>
    <w:rsid w:val="00211C47"/>
    <w:rsid w:val="00212445"/>
    <w:rsid w:val="002131DB"/>
    <w:rsid w:val="00215514"/>
    <w:rsid w:val="002179E2"/>
    <w:rsid w:val="0022305D"/>
    <w:rsid w:val="00226655"/>
    <w:rsid w:val="00231740"/>
    <w:rsid w:val="00232EB3"/>
    <w:rsid w:val="00237B7F"/>
    <w:rsid w:val="00250284"/>
    <w:rsid w:val="00253B33"/>
    <w:rsid w:val="00256864"/>
    <w:rsid w:val="0025708D"/>
    <w:rsid w:val="002574D9"/>
    <w:rsid w:val="00260E94"/>
    <w:rsid w:val="00261B18"/>
    <w:rsid w:val="00261F3E"/>
    <w:rsid w:val="00270545"/>
    <w:rsid w:val="00271225"/>
    <w:rsid w:val="00274DCF"/>
    <w:rsid w:val="002761EE"/>
    <w:rsid w:val="00277DD1"/>
    <w:rsid w:val="00284C64"/>
    <w:rsid w:val="002939F0"/>
    <w:rsid w:val="0029455D"/>
    <w:rsid w:val="002A1F38"/>
    <w:rsid w:val="002A2FCF"/>
    <w:rsid w:val="002A43C8"/>
    <w:rsid w:val="002B0373"/>
    <w:rsid w:val="002D1A47"/>
    <w:rsid w:val="002D43D6"/>
    <w:rsid w:val="002D5F49"/>
    <w:rsid w:val="002D746D"/>
    <w:rsid w:val="002E031E"/>
    <w:rsid w:val="002E0C1B"/>
    <w:rsid w:val="002E2460"/>
    <w:rsid w:val="002E33AB"/>
    <w:rsid w:val="002E3718"/>
    <w:rsid w:val="002F3742"/>
    <w:rsid w:val="002F4065"/>
    <w:rsid w:val="002F4631"/>
    <w:rsid w:val="002F6301"/>
    <w:rsid w:val="00310F95"/>
    <w:rsid w:val="003162EA"/>
    <w:rsid w:val="00323035"/>
    <w:rsid w:val="003317F2"/>
    <w:rsid w:val="00335551"/>
    <w:rsid w:val="00352427"/>
    <w:rsid w:val="00360696"/>
    <w:rsid w:val="003648B7"/>
    <w:rsid w:val="003726EF"/>
    <w:rsid w:val="00376B3B"/>
    <w:rsid w:val="0038047F"/>
    <w:rsid w:val="00390E60"/>
    <w:rsid w:val="003939BB"/>
    <w:rsid w:val="0039408A"/>
    <w:rsid w:val="0039557E"/>
    <w:rsid w:val="00396146"/>
    <w:rsid w:val="00396B99"/>
    <w:rsid w:val="003A2822"/>
    <w:rsid w:val="003A3E23"/>
    <w:rsid w:val="003A404D"/>
    <w:rsid w:val="003B22BD"/>
    <w:rsid w:val="003B7537"/>
    <w:rsid w:val="003B767D"/>
    <w:rsid w:val="003C2588"/>
    <w:rsid w:val="003C385E"/>
    <w:rsid w:val="003C63C3"/>
    <w:rsid w:val="003D186F"/>
    <w:rsid w:val="003D351D"/>
    <w:rsid w:val="003E3C05"/>
    <w:rsid w:val="003E42B1"/>
    <w:rsid w:val="003E7BDE"/>
    <w:rsid w:val="003F2D5C"/>
    <w:rsid w:val="00401D1F"/>
    <w:rsid w:val="00403428"/>
    <w:rsid w:val="00404292"/>
    <w:rsid w:val="004070B3"/>
    <w:rsid w:val="00414B5E"/>
    <w:rsid w:val="00416A04"/>
    <w:rsid w:val="0042444A"/>
    <w:rsid w:val="00427356"/>
    <w:rsid w:val="0043642A"/>
    <w:rsid w:val="004431CE"/>
    <w:rsid w:val="004527FE"/>
    <w:rsid w:val="00456E1D"/>
    <w:rsid w:val="00460ECF"/>
    <w:rsid w:val="004619B3"/>
    <w:rsid w:val="004634E5"/>
    <w:rsid w:val="00464C3E"/>
    <w:rsid w:val="00473E62"/>
    <w:rsid w:val="00477FDD"/>
    <w:rsid w:val="00480AF4"/>
    <w:rsid w:val="00481089"/>
    <w:rsid w:val="00492BC9"/>
    <w:rsid w:val="0049379B"/>
    <w:rsid w:val="004953D5"/>
    <w:rsid w:val="00497561"/>
    <w:rsid w:val="004A167D"/>
    <w:rsid w:val="004A227D"/>
    <w:rsid w:val="004A72B2"/>
    <w:rsid w:val="004B0BA5"/>
    <w:rsid w:val="004B284C"/>
    <w:rsid w:val="004B32CA"/>
    <w:rsid w:val="004B3CFE"/>
    <w:rsid w:val="004B5957"/>
    <w:rsid w:val="004B72BF"/>
    <w:rsid w:val="004C6FFA"/>
    <w:rsid w:val="004D0687"/>
    <w:rsid w:val="004D70F4"/>
    <w:rsid w:val="004E06C4"/>
    <w:rsid w:val="004E242E"/>
    <w:rsid w:val="004E4C29"/>
    <w:rsid w:val="004E660C"/>
    <w:rsid w:val="004F0EC1"/>
    <w:rsid w:val="004F2F89"/>
    <w:rsid w:val="004F4DAA"/>
    <w:rsid w:val="004F5B0B"/>
    <w:rsid w:val="00503B2B"/>
    <w:rsid w:val="00505726"/>
    <w:rsid w:val="00506FF6"/>
    <w:rsid w:val="005153D2"/>
    <w:rsid w:val="00516A6F"/>
    <w:rsid w:val="00523B23"/>
    <w:rsid w:val="00523C4D"/>
    <w:rsid w:val="00525029"/>
    <w:rsid w:val="00531BDB"/>
    <w:rsid w:val="0053411B"/>
    <w:rsid w:val="00535A01"/>
    <w:rsid w:val="005375B8"/>
    <w:rsid w:val="00543C05"/>
    <w:rsid w:val="00545677"/>
    <w:rsid w:val="00551144"/>
    <w:rsid w:val="005551B9"/>
    <w:rsid w:val="00557002"/>
    <w:rsid w:val="005602BB"/>
    <w:rsid w:val="00561AC9"/>
    <w:rsid w:val="00564C5E"/>
    <w:rsid w:val="00566585"/>
    <w:rsid w:val="00566E31"/>
    <w:rsid w:val="005722B5"/>
    <w:rsid w:val="00572696"/>
    <w:rsid w:val="0057308F"/>
    <w:rsid w:val="005758E9"/>
    <w:rsid w:val="005841B8"/>
    <w:rsid w:val="00590C5D"/>
    <w:rsid w:val="005918D1"/>
    <w:rsid w:val="00596C57"/>
    <w:rsid w:val="005A3D68"/>
    <w:rsid w:val="005B0FB7"/>
    <w:rsid w:val="005B2AA2"/>
    <w:rsid w:val="005B2F1C"/>
    <w:rsid w:val="005B3612"/>
    <w:rsid w:val="005B5DFC"/>
    <w:rsid w:val="005C138B"/>
    <w:rsid w:val="005C33B3"/>
    <w:rsid w:val="005D06E4"/>
    <w:rsid w:val="005D434C"/>
    <w:rsid w:val="005E0674"/>
    <w:rsid w:val="005E13F4"/>
    <w:rsid w:val="005E3178"/>
    <w:rsid w:val="005E7D5C"/>
    <w:rsid w:val="005F35A7"/>
    <w:rsid w:val="005F746D"/>
    <w:rsid w:val="00602D89"/>
    <w:rsid w:val="00603BE2"/>
    <w:rsid w:val="006056C3"/>
    <w:rsid w:val="0060574A"/>
    <w:rsid w:val="006073A2"/>
    <w:rsid w:val="00611ADC"/>
    <w:rsid w:val="00616577"/>
    <w:rsid w:val="00623AEF"/>
    <w:rsid w:val="00627990"/>
    <w:rsid w:val="00631AE4"/>
    <w:rsid w:val="0063637D"/>
    <w:rsid w:val="0064030A"/>
    <w:rsid w:val="00641BAD"/>
    <w:rsid w:val="0064474C"/>
    <w:rsid w:val="00645756"/>
    <w:rsid w:val="00645AD8"/>
    <w:rsid w:val="00665607"/>
    <w:rsid w:val="006728B0"/>
    <w:rsid w:val="00677AEC"/>
    <w:rsid w:val="00680A25"/>
    <w:rsid w:val="00682E53"/>
    <w:rsid w:val="006875BD"/>
    <w:rsid w:val="00693256"/>
    <w:rsid w:val="00695A86"/>
    <w:rsid w:val="00697BE8"/>
    <w:rsid w:val="006A1719"/>
    <w:rsid w:val="006A18F6"/>
    <w:rsid w:val="006A401E"/>
    <w:rsid w:val="006A45BC"/>
    <w:rsid w:val="006A5064"/>
    <w:rsid w:val="006A6DD9"/>
    <w:rsid w:val="006B08A9"/>
    <w:rsid w:val="006B0B38"/>
    <w:rsid w:val="006B1C75"/>
    <w:rsid w:val="006B4A3D"/>
    <w:rsid w:val="006C056A"/>
    <w:rsid w:val="006C072A"/>
    <w:rsid w:val="006C1D23"/>
    <w:rsid w:val="006C281D"/>
    <w:rsid w:val="006C53B4"/>
    <w:rsid w:val="006D0518"/>
    <w:rsid w:val="006D3520"/>
    <w:rsid w:val="006D3FD1"/>
    <w:rsid w:val="006D4D18"/>
    <w:rsid w:val="006E00D7"/>
    <w:rsid w:val="006E0C30"/>
    <w:rsid w:val="006E48BD"/>
    <w:rsid w:val="006F305D"/>
    <w:rsid w:val="006F453C"/>
    <w:rsid w:val="006F590A"/>
    <w:rsid w:val="0070093B"/>
    <w:rsid w:val="007028A6"/>
    <w:rsid w:val="00713A42"/>
    <w:rsid w:val="00716408"/>
    <w:rsid w:val="00716886"/>
    <w:rsid w:val="00721002"/>
    <w:rsid w:val="00732241"/>
    <w:rsid w:val="00735B44"/>
    <w:rsid w:val="007400B5"/>
    <w:rsid w:val="00742517"/>
    <w:rsid w:val="007444E6"/>
    <w:rsid w:val="007532C8"/>
    <w:rsid w:val="007537A8"/>
    <w:rsid w:val="007538A4"/>
    <w:rsid w:val="00755566"/>
    <w:rsid w:val="00765B0D"/>
    <w:rsid w:val="00766309"/>
    <w:rsid w:val="00772895"/>
    <w:rsid w:val="007936D9"/>
    <w:rsid w:val="007A0C00"/>
    <w:rsid w:val="007A2D24"/>
    <w:rsid w:val="007A5369"/>
    <w:rsid w:val="007A7BCB"/>
    <w:rsid w:val="007B0DD6"/>
    <w:rsid w:val="007B1308"/>
    <w:rsid w:val="007C0E43"/>
    <w:rsid w:val="007D29C9"/>
    <w:rsid w:val="007D33AE"/>
    <w:rsid w:val="007D7451"/>
    <w:rsid w:val="007D74F0"/>
    <w:rsid w:val="007E0C95"/>
    <w:rsid w:val="007E2B56"/>
    <w:rsid w:val="007E3225"/>
    <w:rsid w:val="007E50FF"/>
    <w:rsid w:val="007E7E96"/>
    <w:rsid w:val="007F06A6"/>
    <w:rsid w:val="007F27B1"/>
    <w:rsid w:val="00810C49"/>
    <w:rsid w:val="00822EAD"/>
    <w:rsid w:val="00824942"/>
    <w:rsid w:val="00826778"/>
    <w:rsid w:val="008327D7"/>
    <w:rsid w:val="0083657C"/>
    <w:rsid w:val="0083759D"/>
    <w:rsid w:val="00841EA6"/>
    <w:rsid w:val="00843E3F"/>
    <w:rsid w:val="00844B0C"/>
    <w:rsid w:val="008450A7"/>
    <w:rsid w:val="0084656A"/>
    <w:rsid w:val="0085039F"/>
    <w:rsid w:val="00856EC3"/>
    <w:rsid w:val="008605D6"/>
    <w:rsid w:val="00860D02"/>
    <w:rsid w:val="0086167E"/>
    <w:rsid w:val="008617FF"/>
    <w:rsid w:val="00867FCE"/>
    <w:rsid w:val="008726AB"/>
    <w:rsid w:val="008765B9"/>
    <w:rsid w:val="00876A2E"/>
    <w:rsid w:val="008816AC"/>
    <w:rsid w:val="008816BB"/>
    <w:rsid w:val="00882AB3"/>
    <w:rsid w:val="00882F9A"/>
    <w:rsid w:val="00887E45"/>
    <w:rsid w:val="00892922"/>
    <w:rsid w:val="008929F9"/>
    <w:rsid w:val="008964A4"/>
    <w:rsid w:val="008B0638"/>
    <w:rsid w:val="008B2DF4"/>
    <w:rsid w:val="008B3F15"/>
    <w:rsid w:val="008B42FC"/>
    <w:rsid w:val="008B77EC"/>
    <w:rsid w:val="008C07CD"/>
    <w:rsid w:val="008C29BB"/>
    <w:rsid w:val="008C6237"/>
    <w:rsid w:val="008C7DA2"/>
    <w:rsid w:val="008D1473"/>
    <w:rsid w:val="008E1343"/>
    <w:rsid w:val="008E22E2"/>
    <w:rsid w:val="008E50C9"/>
    <w:rsid w:val="008E52D0"/>
    <w:rsid w:val="008E595F"/>
    <w:rsid w:val="008E5EC0"/>
    <w:rsid w:val="008F7538"/>
    <w:rsid w:val="00902C4D"/>
    <w:rsid w:val="00902F95"/>
    <w:rsid w:val="009043CB"/>
    <w:rsid w:val="009071CA"/>
    <w:rsid w:val="009101E7"/>
    <w:rsid w:val="00911B98"/>
    <w:rsid w:val="00912F3E"/>
    <w:rsid w:val="00914B7B"/>
    <w:rsid w:val="0091613D"/>
    <w:rsid w:val="00920003"/>
    <w:rsid w:val="0092260B"/>
    <w:rsid w:val="00927888"/>
    <w:rsid w:val="00931695"/>
    <w:rsid w:val="00934ACD"/>
    <w:rsid w:val="009357C6"/>
    <w:rsid w:val="00937EB4"/>
    <w:rsid w:val="0094071A"/>
    <w:rsid w:val="009407AC"/>
    <w:rsid w:val="00942151"/>
    <w:rsid w:val="0094341F"/>
    <w:rsid w:val="009435EE"/>
    <w:rsid w:val="00943B6E"/>
    <w:rsid w:val="009447AC"/>
    <w:rsid w:val="009466F1"/>
    <w:rsid w:val="0094775C"/>
    <w:rsid w:val="00947DDF"/>
    <w:rsid w:val="00960ECE"/>
    <w:rsid w:val="00962883"/>
    <w:rsid w:val="00965B89"/>
    <w:rsid w:val="009664DD"/>
    <w:rsid w:val="00966581"/>
    <w:rsid w:val="009673F9"/>
    <w:rsid w:val="009674CF"/>
    <w:rsid w:val="00967882"/>
    <w:rsid w:val="00971618"/>
    <w:rsid w:val="00973693"/>
    <w:rsid w:val="0097710D"/>
    <w:rsid w:val="0098063C"/>
    <w:rsid w:val="00981FA6"/>
    <w:rsid w:val="00990036"/>
    <w:rsid w:val="00990E11"/>
    <w:rsid w:val="009A2646"/>
    <w:rsid w:val="009A61E2"/>
    <w:rsid w:val="009A7956"/>
    <w:rsid w:val="009B0883"/>
    <w:rsid w:val="009B1EA3"/>
    <w:rsid w:val="009B4340"/>
    <w:rsid w:val="009C16C2"/>
    <w:rsid w:val="009C3D74"/>
    <w:rsid w:val="009C4653"/>
    <w:rsid w:val="009D3CB5"/>
    <w:rsid w:val="009D5319"/>
    <w:rsid w:val="009E190E"/>
    <w:rsid w:val="009E3A9D"/>
    <w:rsid w:val="009E7D22"/>
    <w:rsid w:val="009F0905"/>
    <w:rsid w:val="009F492A"/>
    <w:rsid w:val="009F51B7"/>
    <w:rsid w:val="00A01790"/>
    <w:rsid w:val="00A207AC"/>
    <w:rsid w:val="00A23EA3"/>
    <w:rsid w:val="00A26AD1"/>
    <w:rsid w:val="00A26B37"/>
    <w:rsid w:val="00A27E0C"/>
    <w:rsid w:val="00A3192C"/>
    <w:rsid w:val="00A3239F"/>
    <w:rsid w:val="00A331D1"/>
    <w:rsid w:val="00A3346E"/>
    <w:rsid w:val="00A34A27"/>
    <w:rsid w:val="00A37239"/>
    <w:rsid w:val="00A4208F"/>
    <w:rsid w:val="00A43A1F"/>
    <w:rsid w:val="00A457E3"/>
    <w:rsid w:val="00A47C3D"/>
    <w:rsid w:val="00A531D4"/>
    <w:rsid w:val="00A537C3"/>
    <w:rsid w:val="00A5402D"/>
    <w:rsid w:val="00A551FD"/>
    <w:rsid w:val="00A55A03"/>
    <w:rsid w:val="00A643B6"/>
    <w:rsid w:val="00A6493B"/>
    <w:rsid w:val="00A65EB6"/>
    <w:rsid w:val="00A663F6"/>
    <w:rsid w:val="00A70494"/>
    <w:rsid w:val="00A757DD"/>
    <w:rsid w:val="00A76849"/>
    <w:rsid w:val="00A841BD"/>
    <w:rsid w:val="00A854B3"/>
    <w:rsid w:val="00A85DF3"/>
    <w:rsid w:val="00A86359"/>
    <w:rsid w:val="00A90A96"/>
    <w:rsid w:val="00A96DC8"/>
    <w:rsid w:val="00AA001C"/>
    <w:rsid w:val="00AA2C8E"/>
    <w:rsid w:val="00AA3DB2"/>
    <w:rsid w:val="00AA48A1"/>
    <w:rsid w:val="00AA4EC1"/>
    <w:rsid w:val="00AB596D"/>
    <w:rsid w:val="00AB6EB4"/>
    <w:rsid w:val="00AC383E"/>
    <w:rsid w:val="00AC43D6"/>
    <w:rsid w:val="00AC6B7F"/>
    <w:rsid w:val="00AC6CA5"/>
    <w:rsid w:val="00AC7C23"/>
    <w:rsid w:val="00AD18F7"/>
    <w:rsid w:val="00AD4E61"/>
    <w:rsid w:val="00AE3921"/>
    <w:rsid w:val="00AE48AB"/>
    <w:rsid w:val="00AE4D31"/>
    <w:rsid w:val="00AF21CE"/>
    <w:rsid w:val="00AF7C0A"/>
    <w:rsid w:val="00B008D3"/>
    <w:rsid w:val="00B011AE"/>
    <w:rsid w:val="00B04056"/>
    <w:rsid w:val="00B16DBD"/>
    <w:rsid w:val="00B17662"/>
    <w:rsid w:val="00B2082F"/>
    <w:rsid w:val="00B23F60"/>
    <w:rsid w:val="00B242F9"/>
    <w:rsid w:val="00B24300"/>
    <w:rsid w:val="00B254CF"/>
    <w:rsid w:val="00B25C77"/>
    <w:rsid w:val="00B267F8"/>
    <w:rsid w:val="00B33BFD"/>
    <w:rsid w:val="00B36734"/>
    <w:rsid w:val="00B37520"/>
    <w:rsid w:val="00B37A88"/>
    <w:rsid w:val="00B41749"/>
    <w:rsid w:val="00B41C93"/>
    <w:rsid w:val="00B42801"/>
    <w:rsid w:val="00B44487"/>
    <w:rsid w:val="00B51AEB"/>
    <w:rsid w:val="00B53FCE"/>
    <w:rsid w:val="00B566D7"/>
    <w:rsid w:val="00B623E4"/>
    <w:rsid w:val="00B6492A"/>
    <w:rsid w:val="00B650BB"/>
    <w:rsid w:val="00B71B5E"/>
    <w:rsid w:val="00B7237E"/>
    <w:rsid w:val="00B7318D"/>
    <w:rsid w:val="00B7365F"/>
    <w:rsid w:val="00B753E9"/>
    <w:rsid w:val="00B9161B"/>
    <w:rsid w:val="00B94969"/>
    <w:rsid w:val="00BA2261"/>
    <w:rsid w:val="00BA58BA"/>
    <w:rsid w:val="00BA7C2B"/>
    <w:rsid w:val="00BB1EE8"/>
    <w:rsid w:val="00BB4038"/>
    <w:rsid w:val="00BB490C"/>
    <w:rsid w:val="00BB4B99"/>
    <w:rsid w:val="00BB5FC6"/>
    <w:rsid w:val="00BB699E"/>
    <w:rsid w:val="00BC0DF9"/>
    <w:rsid w:val="00BC1748"/>
    <w:rsid w:val="00BC5A26"/>
    <w:rsid w:val="00BC5BF5"/>
    <w:rsid w:val="00BC7520"/>
    <w:rsid w:val="00BD15A5"/>
    <w:rsid w:val="00BD2B9B"/>
    <w:rsid w:val="00BD2FD3"/>
    <w:rsid w:val="00BD30BD"/>
    <w:rsid w:val="00BD3B21"/>
    <w:rsid w:val="00BD6C02"/>
    <w:rsid w:val="00BD75B1"/>
    <w:rsid w:val="00BE4C46"/>
    <w:rsid w:val="00BF0F52"/>
    <w:rsid w:val="00BF5C5C"/>
    <w:rsid w:val="00BF6D53"/>
    <w:rsid w:val="00C01280"/>
    <w:rsid w:val="00C02D48"/>
    <w:rsid w:val="00C02EAF"/>
    <w:rsid w:val="00C06653"/>
    <w:rsid w:val="00C06BBF"/>
    <w:rsid w:val="00C07C8B"/>
    <w:rsid w:val="00C1293A"/>
    <w:rsid w:val="00C24381"/>
    <w:rsid w:val="00C32AD1"/>
    <w:rsid w:val="00C36154"/>
    <w:rsid w:val="00C361F3"/>
    <w:rsid w:val="00C37DAD"/>
    <w:rsid w:val="00C413E7"/>
    <w:rsid w:val="00C42F70"/>
    <w:rsid w:val="00C454EC"/>
    <w:rsid w:val="00C4575B"/>
    <w:rsid w:val="00C45912"/>
    <w:rsid w:val="00C472FF"/>
    <w:rsid w:val="00C5346D"/>
    <w:rsid w:val="00C53CF5"/>
    <w:rsid w:val="00C57B91"/>
    <w:rsid w:val="00C62491"/>
    <w:rsid w:val="00C74FE7"/>
    <w:rsid w:val="00C77468"/>
    <w:rsid w:val="00C815F5"/>
    <w:rsid w:val="00C82FE7"/>
    <w:rsid w:val="00C844E9"/>
    <w:rsid w:val="00C86199"/>
    <w:rsid w:val="00C87C4C"/>
    <w:rsid w:val="00C9627F"/>
    <w:rsid w:val="00CA1B93"/>
    <w:rsid w:val="00CA30D4"/>
    <w:rsid w:val="00CA3F0F"/>
    <w:rsid w:val="00CA4BAC"/>
    <w:rsid w:val="00CA52B4"/>
    <w:rsid w:val="00CA696B"/>
    <w:rsid w:val="00CB0E17"/>
    <w:rsid w:val="00CB3A59"/>
    <w:rsid w:val="00CB3E0B"/>
    <w:rsid w:val="00CC025C"/>
    <w:rsid w:val="00CC02B9"/>
    <w:rsid w:val="00CC0625"/>
    <w:rsid w:val="00CD075B"/>
    <w:rsid w:val="00CE0B68"/>
    <w:rsid w:val="00CE176E"/>
    <w:rsid w:val="00CE53EF"/>
    <w:rsid w:val="00CF14F1"/>
    <w:rsid w:val="00CF4464"/>
    <w:rsid w:val="00CF52BE"/>
    <w:rsid w:val="00D05600"/>
    <w:rsid w:val="00D06CBD"/>
    <w:rsid w:val="00D207FB"/>
    <w:rsid w:val="00D23E37"/>
    <w:rsid w:val="00D23FAF"/>
    <w:rsid w:val="00D242B9"/>
    <w:rsid w:val="00D25F91"/>
    <w:rsid w:val="00D32C73"/>
    <w:rsid w:val="00D34844"/>
    <w:rsid w:val="00D37AC3"/>
    <w:rsid w:val="00D43E06"/>
    <w:rsid w:val="00D46F35"/>
    <w:rsid w:val="00D536F3"/>
    <w:rsid w:val="00D54301"/>
    <w:rsid w:val="00D63905"/>
    <w:rsid w:val="00D642B8"/>
    <w:rsid w:val="00D671EC"/>
    <w:rsid w:val="00D70699"/>
    <w:rsid w:val="00D70EB0"/>
    <w:rsid w:val="00D76A2C"/>
    <w:rsid w:val="00D85A3A"/>
    <w:rsid w:val="00D9088E"/>
    <w:rsid w:val="00D95FB0"/>
    <w:rsid w:val="00DA0A0D"/>
    <w:rsid w:val="00DA202D"/>
    <w:rsid w:val="00DA2877"/>
    <w:rsid w:val="00DA2D7E"/>
    <w:rsid w:val="00DA371D"/>
    <w:rsid w:val="00DA38B9"/>
    <w:rsid w:val="00DA566D"/>
    <w:rsid w:val="00DB033C"/>
    <w:rsid w:val="00DB7609"/>
    <w:rsid w:val="00DC019E"/>
    <w:rsid w:val="00DC0371"/>
    <w:rsid w:val="00DC4917"/>
    <w:rsid w:val="00DC5290"/>
    <w:rsid w:val="00DC63B1"/>
    <w:rsid w:val="00DC743F"/>
    <w:rsid w:val="00DD486D"/>
    <w:rsid w:val="00DD7A57"/>
    <w:rsid w:val="00DE0864"/>
    <w:rsid w:val="00DE671D"/>
    <w:rsid w:val="00DE7165"/>
    <w:rsid w:val="00DF6689"/>
    <w:rsid w:val="00DF6DE1"/>
    <w:rsid w:val="00E00F5E"/>
    <w:rsid w:val="00E0455D"/>
    <w:rsid w:val="00E06020"/>
    <w:rsid w:val="00E07E03"/>
    <w:rsid w:val="00E13012"/>
    <w:rsid w:val="00E13054"/>
    <w:rsid w:val="00E157D8"/>
    <w:rsid w:val="00E16A09"/>
    <w:rsid w:val="00E172BE"/>
    <w:rsid w:val="00E21D6E"/>
    <w:rsid w:val="00E257FB"/>
    <w:rsid w:val="00E26FDA"/>
    <w:rsid w:val="00E309D9"/>
    <w:rsid w:val="00E367DD"/>
    <w:rsid w:val="00E3790B"/>
    <w:rsid w:val="00E40856"/>
    <w:rsid w:val="00E45A59"/>
    <w:rsid w:val="00E4644D"/>
    <w:rsid w:val="00E50B88"/>
    <w:rsid w:val="00E5197B"/>
    <w:rsid w:val="00E51A15"/>
    <w:rsid w:val="00E5473E"/>
    <w:rsid w:val="00E601E0"/>
    <w:rsid w:val="00E63629"/>
    <w:rsid w:val="00E644ED"/>
    <w:rsid w:val="00E64B23"/>
    <w:rsid w:val="00E652D5"/>
    <w:rsid w:val="00E666C5"/>
    <w:rsid w:val="00E7560D"/>
    <w:rsid w:val="00E75ECE"/>
    <w:rsid w:val="00E76EB3"/>
    <w:rsid w:val="00E77427"/>
    <w:rsid w:val="00E80B55"/>
    <w:rsid w:val="00E81119"/>
    <w:rsid w:val="00E83F41"/>
    <w:rsid w:val="00E846B0"/>
    <w:rsid w:val="00E91A0B"/>
    <w:rsid w:val="00E96569"/>
    <w:rsid w:val="00EA1785"/>
    <w:rsid w:val="00EA7A99"/>
    <w:rsid w:val="00EB306A"/>
    <w:rsid w:val="00EB5504"/>
    <w:rsid w:val="00EC5ED2"/>
    <w:rsid w:val="00EC61EB"/>
    <w:rsid w:val="00ED0638"/>
    <w:rsid w:val="00ED7EF6"/>
    <w:rsid w:val="00ED7F74"/>
    <w:rsid w:val="00EE291C"/>
    <w:rsid w:val="00EE64A9"/>
    <w:rsid w:val="00EE694A"/>
    <w:rsid w:val="00EE7FEA"/>
    <w:rsid w:val="00EF3510"/>
    <w:rsid w:val="00EF747F"/>
    <w:rsid w:val="00F006AD"/>
    <w:rsid w:val="00F02C53"/>
    <w:rsid w:val="00F0409C"/>
    <w:rsid w:val="00F044F0"/>
    <w:rsid w:val="00F10307"/>
    <w:rsid w:val="00F16281"/>
    <w:rsid w:val="00F16AC0"/>
    <w:rsid w:val="00F20D1F"/>
    <w:rsid w:val="00F31D75"/>
    <w:rsid w:val="00F35329"/>
    <w:rsid w:val="00F37A30"/>
    <w:rsid w:val="00F461EC"/>
    <w:rsid w:val="00F50E8B"/>
    <w:rsid w:val="00F52288"/>
    <w:rsid w:val="00F5354A"/>
    <w:rsid w:val="00F60A4D"/>
    <w:rsid w:val="00F63CFA"/>
    <w:rsid w:val="00F722AC"/>
    <w:rsid w:val="00F81D8C"/>
    <w:rsid w:val="00F84EFA"/>
    <w:rsid w:val="00F8737A"/>
    <w:rsid w:val="00F9162C"/>
    <w:rsid w:val="00F917B0"/>
    <w:rsid w:val="00F9226B"/>
    <w:rsid w:val="00F92400"/>
    <w:rsid w:val="00F93BDE"/>
    <w:rsid w:val="00F94F03"/>
    <w:rsid w:val="00FA3D6D"/>
    <w:rsid w:val="00FA5680"/>
    <w:rsid w:val="00FA6CE2"/>
    <w:rsid w:val="00FB0EFC"/>
    <w:rsid w:val="00FB6B9E"/>
    <w:rsid w:val="00FC6E1C"/>
    <w:rsid w:val="00FD4E4C"/>
    <w:rsid w:val="00FD5848"/>
    <w:rsid w:val="00FD5D94"/>
    <w:rsid w:val="00FD7CBE"/>
    <w:rsid w:val="00FE53C9"/>
    <w:rsid w:val="00FF154F"/>
    <w:rsid w:val="00FF4FE8"/>
    <w:rsid w:val="00FF6CD8"/>
  </w:rsids>
  <m:mathPr>
    <m:mathFont m:val="Cambria Math"/>
    <m:brkBin m:val="before"/>
    <m:brkBinSub m:val="--"/>
    <m:smallFrac m:val="off"/>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ais">
    <w:name w:val="Normal"/>
    <w:qFormat/>
    <w:rsid w:val="008816AC"/>
    <w:pPr>
      <w:spacing w:after="0" w:line="240" w:lineRule="auto"/>
    </w:pPr>
    <w:rPr>
      <w:rFonts w:ascii="Times New Roman" w:eastAsia="Times New Roman" w:hAnsi="Times New Roman" w:cs="Times New Roman"/>
      <w:sz w:val="24"/>
      <w:szCs w:val="24"/>
      <w:lang w:val="en-GB"/>
    </w:rPr>
  </w:style>
  <w:style w:type="paragraph" w:styleId="Virsraksts3">
    <w:name w:val="heading 3"/>
    <w:basedOn w:val="Parastais"/>
    <w:next w:val="Parastais"/>
    <w:link w:val="Virsraksts3Rakstz"/>
    <w:qFormat/>
    <w:rsid w:val="00F94F03"/>
    <w:pPr>
      <w:keepNext/>
      <w:jc w:val="both"/>
      <w:outlineLvl w:val="2"/>
    </w:pPr>
    <w:rPr>
      <w:sz w:val="28"/>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qFormat/>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3Rakstz">
    <w:name w:val="Virsraksts 3 Rakstz."/>
    <w:basedOn w:val="Noklusjumarindkopasfonts"/>
    <w:link w:val="Virsraksts3"/>
    <w:rsid w:val="00F94F03"/>
    <w:rPr>
      <w:rFonts w:ascii="Times New Roman" w:eastAsia="Times New Roman" w:hAnsi="Times New Roman" w:cs="Times New Roman"/>
      <w:sz w:val="28"/>
      <w:szCs w:val="20"/>
    </w:rPr>
  </w:style>
  <w:style w:type="paragraph" w:styleId="Pamatteksts">
    <w:name w:val="Body Text"/>
    <w:basedOn w:val="Parastais"/>
    <w:link w:val="PamattekstsRakstz"/>
    <w:rsid w:val="00F94F03"/>
    <w:pPr>
      <w:jc w:val="center"/>
    </w:pPr>
    <w:rPr>
      <w:b/>
      <w:bCs/>
      <w:sz w:val="28"/>
      <w:szCs w:val="28"/>
    </w:rPr>
  </w:style>
  <w:style w:type="character" w:customStyle="1" w:styleId="PamattekstsRakstz">
    <w:name w:val="Pamatteksts Rakstz."/>
    <w:basedOn w:val="Noklusjumarindkopasfonts"/>
    <w:link w:val="Pamatteksts"/>
    <w:rsid w:val="00F94F03"/>
    <w:rPr>
      <w:rFonts w:ascii="Times New Roman" w:eastAsia="Times New Roman" w:hAnsi="Times New Roman" w:cs="Times New Roman"/>
      <w:b/>
      <w:bCs/>
      <w:sz w:val="28"/>
      <w:szCs w:val="28"/>
    </w:rPr>
  </w:style>
  <w:style w:type="paragraph" w:customStyle="1" w:styleId="NormalWeb1">
    <w:name w:val="Normal (Web)1"/>
    <w:basedOn w:val="Parastais"/>
    <w:rsid w:val="00F94F03"/>
    <w:pPr>
      <w:spacing w:before="100" w:beforeAutospacing="1" w:after="100" w:afterAutospacing="1"/>
    </w:pPr>
    <w:rPr>
      <w:rFonts w:ascii="Arial Unicode MS" w:eastAsia="Arial Unicode MS" w:hAnsi="Arial Unicode MS"/>
      <w:color w:val="000000"/>
      <w:szCs w:val="20"/>
      <w:lang w:val="lv-LV"/>
    </w:rPr>
  </w:style>
  <w:style w:type="paragraph" w:styleId="Pamattekstsaratkpi">
    <w:name w:val="Body Text Indent"/>
    <w:basedOn w:val="Parastais"/>
    <w:link w:val="PamattekstsaratkpiRakstz"/>
    <w:rsid w:val="00F94F03"/>
    <w:pPr>
      <w:spacing w:after="120"/>
      <w:ind w:left="283"/>
    </w:pPr>
  </w:style>
  <w:style w:type="character" w:customStyle="1" w:styleId="PamattekstsaratkpiRakstz">
    <w:name w:val="Pamatteksts ar atkāpi Rakstz."/>
    <w:basedOn w:val="Noklusjumarindkopasfonts"/>
    <w:link w:val="Pamattekstsaratkpi"/>
    <w:rsid w:val="00F94F03"/>
    <w:rPr>
      <w:rFonts w:ascii="Times New Roman" w:eastAsia="Times New Roman" w:hAnsi="Times New Roman" w:cs="Times New Roman"/>
      <w:sz w:val="24"/>
      <w:szCs w:val="24"/>
      <w:lang w:val="en-GB"/>
    </w:rPr>
  </w:style>
  <w:style w:type="paragraph" w:styleId="Pamattekstaatkpe3">
    <w:name w:val="Body Text Indent 3"/>
    <w:basedOn w:val="Parastais"/>
    <w:link w:val="Pamattekstaatkpe3Rakstz"/>
    <w:rsid w:val="00F94F03"/>
    <w:pPr>
      <w:spacing w:after="120"/>
      <w:ind w:left="283"/>
    </w:pPr>
    <w:rPr>
      <w:sz w:val="16"/>
      <w:szCs w:val="16"/>
    </w:rPr>
  </w:style>
  <w:style w:type="character" w:customStyle="1" w:styleId="Pamattekstaatkpe3Rakstz">
    <w:name w:val="Pamatteksta atkāpe 3 Rakstz."/>
    <w:basedOn w:val="Noklusjumarindkopasfonts"/>
    <w:link w:val="Pamattekstaatkpe3"/>
    <w:rsid w:val="00F94F03"/>
    <w:rPr>
      <w:rFonts w:ascii="Times New Roman" w:eastAsia="Times New Roman" w:hAnsi="Times New Roman" w:cs="Times New Roman"/>
      <w:sz w:val="16"/>
      <w:szCs w:val="16"/>
      <w:lang w:val="en-GB"/>
    </w:rPr>
  </w:style>
  <w:style w:type="paragraph" w:styleId="Sarakstarindkopa">
    <w:name w:val="List Paragraph"/>
    <w:aliases w:val="2,Strip,H&amp;P List Paragraph,Saraksta rindkopa1,Normal bullet 2,Bullet list,List Paragraph1,Colorful List - Accent 12,Bullet 1,Bullet Points,Colorful List - Accent 11,Dot pt,F5 List Paragraph,Indicator Text,List Paragraph Char Char Char"/>
    <w:basedOn w:val="Parastais"/>
    <w:link w:val="SarakstarindkopaRakstz"/>
    <w:uiPriority w:val="34"/>
    <w:qFormat/>
    <w:rsid w:val="00732241"/>
    <w:pPr>
      <w:ind w:left="720"/>
      <w:contextualSpacing/>
    </w:pPr>
  </w:style>
  <w:style w:type="paragraph" w:customStyle="1" w:styleId="tv2131">
    <w:name w:val="tv2131"/>
    <w:basedOn w:val="Parastais"/>
    <w:rsid w:val="005B2AA2"/>
    <w:pPr>
      <w:spacing w:line="360" w:lineRule="auto"/>
      <w:ind w:firstLine="300"/>
    </w:pPr>
    <w:rPr>
      <w:color w:val="414142"/>
      <w:sz w:val="20"/>
      <w:szCs w:val="20"/>
      <w:lang w:val="lv-LV" w:eastAsia="lv-LV"/>
    </w:rPr>
  </w:style>
  <w:style w:type="paragraph" w:styleId="Balonteksts">
    <w:name w:val="Balloon Text"/>
    <w:basedOn w:val="Parastais"/>
    <w:link w:val="BalontekstsRakstz"/>
    <w:uiPriority w:val="99"/>
    <w:semiHidden/>
    <w:unhideWhenUsed/>
    <w:rsid w:val="0003344B"/>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3344B"/>
    <w:rPr>
      <w:rFonts w:ascii="Segoe UI" w:eastAsia="Times New Roman" w:hAnsi="Segoe UI" w:cs="Segoe UI"/>
      <w:sz w:val="18"/>
      <w:szCs w:val="18"/>
      <w:lang w:val="en-GB"/>
    </w:rPr>
  </w:style>
  <w:style w:type="paragraph" w:styleId="Bezatstarpm">
    <w:name w:val="No Spacing"/>
    <w:uiPriority w:val="1"/>
    <w:qFormat/>
    <w:rsid w:val="00E77427"/>
    <w:pPr>
      <w:spacing w:after="0" w:line="240" w:lineRule="auto"/>
    </w:pPr>
    <w:rPr>
      <w:rFonts w:ascii="Times New Roman" w:eastAsia="Times New Roman" w:hAnsi="Times New Roman" w:cs="Times New Roman"/>
      <w:sz w:val="24"/>
      <w:szCs w:val="24"/>
      <w:lang w:val="en-GB"/>
    </w:rPr>
  </w:style>
  <w:style w:type="paragraph" w:styleId="Galvene">
    <w:name w:val="header"/>
    <w:basedOn w:val="Parastais"/>
    <w:link w:val="GalveneRakstz"/>
    <w:uiPriority w:val="99"/>
    <w:unhideWhenUsed/>
    <w:rsid w:val="00C02D48"/>
    <w:pPr>
      <w:tabs>
        <w:tab w:val="center" w:pos="4153"/>
        <w:tab w:val="right" w:pos="8306"/>
      </w:tabs>
    </w:pPr>
  </w:style>
  <w:style w:type="character" w:customStyle="1" w:styleId="GalveneRakstz">
    <w:name w:val="Galvene Rakstz."/>
    <w:basedOn w:val="Noklusjumarindkopasfonts"/>
    <w:link w:val="Galvene"/>
    <w:uiPriority w:val="99"/>
    <w:rsid w:val="00C02D48"/>
    <w:rPr>
      <w:rFonts w:ascii="Times New Roman" w:eastAsia="Times New Roman" w:hAnsi="Times New Roman" w:cs="Times New Roman"/>
      <w:sz w:val="24"/>
      <w:szCs w:val="24"/>
      <w:lang w:val="en-GB"/>
    </w:rPr>
  </w:style>
  <w:style w:type="paragraph" w:styleId="Kjene">
    <w:name w:val="footer"/>
    <w:basedOn w:val="Parastais"/>
    <w:link w:val="KjeneRakstz"/>
    <w:uiPriority w:val="99"/>
    <w:semiHidden/>
    <w:unhideWhenUsed/>
    <w:rsid w:val="00C02D48"/>
    <w:pPr>
      <w:tabs>
        <w:tab w:val="center" w:pos="4153"/>
        <w:tab w:val="right" w:pos="8306"/>
      </w:tabs>
    </w:pPr>
  </w:style>
  <w:style w:type="character" w:customStyle="1" w:styleId="KjeneRakstz">
    <w:name w:val="Kājene Rakstz."/>
    <w:basedOn w:val="Noklusjumarindkopasfonts"/>
    <w:link w:val="Kjene"/>
    <w:uiPriority w:val="99"/>
    <w:semiHidden/>
    <w:rsid w:val="00C02D48"/>
    <w:rPr>
      <w:rFonts w:ascii="Times New Roman" w:eastAsia="Times New Roman" w:hAnsi="Times New Roman" w:cs="Times New Roman"/>
      <w:sz w:val="24"/>
      <w:szCs w:val="24"/>
      <w:lang w:val="en-GB"/>
    </w:rPr>
  </w:style>
  <w:style w:type="character" w:styleId="Hipersaite">
    <w:name w:val="Hyperlink"/>
    <w:basedOn w:val="Noklusjumarindkopasfonts"/>
    <w:uiPriority w:val="99"/>
    <w:rsid w:val="00EE291C"/>
    <w:rPr>
      <w:rFonts w:cs="Times New Roman"/>
      <w:color w:val="0000FF"/>
      <w:u w:val="single"/>
    </w:rPr>
  </w:style>
  <w:style w:type="character" w:styleId="Komentraatsauce">
    <w:name w:val="annotation reference"/>
    <w:basedOn w:val="Noklusjumarindkopasfonts"/>
    <w:uiPriority w:val="99"/>
    <w:semiHidden/>
    <w:unhideWhenUsed/>
    <w:rsid w:val="00C02EAF"/>
    <w:rPr>
      <w:sz w:val="16"/>
      <w:szCs w:val="16"/>
    </w:rPr>
  </w:style>
  <w:style w:type="paragraph" w:styleId="Komentrateksts">
    <w:name w:val="annotation text"/>
    <w:basedOn w:val="Parastais"/>
    <w:link w:val="KomentratekstsRakstz"/>
    <w:uiPriority w:val="99"/>
    <w:semiHidden/>
    <w:unhideWhenUsed/>
    <w:rsid w:val="00C02EAF"/>
    <w:rPr>
      <w:sz w:val="20"/>
      <w:szCs w:val="20"/>
    </w:rPr>
  </w:style>
  <w:style w:type="character" w:customStyle="1" w:styleId="KomentratekstsRakstz">
    <w:name w:val="Komentāra teksts Rakstz."/>
    <w:basedOn w:val="Noklusjumarindkopasfonts"/>
    <w:link w:val="Komentrateksts"/>
    <w:uiPriority w:val="99"/>
    <w:semiHidden/>
    <w:rsid w:val="00C02EAF"/>
    <w:rPr>
      <w:rFonts w:ascii="Times New Roman" w:eastAsia="Times New Roman" w:hAnsi="Times New Roman" w:cs="Times New Roman"/>
      <w:sz w:val="20"/>
      <w:szCs w:val="20"/>
      <w:lang w:val="en-GB"/>
    </w:rPr>
  </w:style>
  <w:style w:type="paragraph" w:styleId="Komentratma">
    <w:name w:val="annotation subject"/>
    <w:basedOn w:val="Komentrateksts"/>
    <w:next w:val="Komentrateksts"/>
    <w:link w:val="KomentratmaRakstz"/>
    <w:uiPriority w:val="99"/>
    <w:semiHidden/>
    <w:unhideWhenUsed/>
    <w:rsid w:val="00C02EAF"/>
    <w:rPr>
      <w:b/>
      <w:bCs/>
    </w:rPr>
  </w:style>
  <w:style w:type="character" w:customStyle="1" w:styleId="KomentratmaRakstz">
    <w:name w:val="Komentāra tēma Rakstz."/>
    <w:basedOn w:val="KomentratekstsRakstz"/>
    <w:link w:val="Komentratma"/>
    <w:uiPriority w:val="99"/>
    <w:semiHidden/>
    <w:rsid w:val="00C02EAF"/>
    <w:rPr>
      <w:rFonts w:ascii="Times New Roman" w:eastAsia="Times New Roman" w:hAnsi="Times New Roman" w:cs="Times New Roman"/>
      <w:b/>
      <w:bCs/>
      <w:sz w:val="20"/>
      <w:szCs w:val="20"/>
      <w:lang w:val="en-GB"/>
    </w:rPr>
  </w:style>
  <w:style w:type="character" w:styleId="Izteiksmgs">
    <w:name w:val="Strong"/>
    <w:basedOn w:val="Noklusjumarindkopasfonts"/>
    <w:uiPriority w:val="22"/>
    <w:qFormat/>
    <w:rsid w:val="00D05600"/>
    <w:rPr>
      <w:b/>
      <w:bCs/>
    </w:rPr>
  </w:style>
  <w:style w:type="paragraph" w:styleId="Prskatjums">
    <w:name w:val="Revision"/>
    <w:hidden/>
    <w:uiPriority w:val="99"/>
    <w:semiHidden/>
    <w:rsid w:val="00914B7B"/>
    <w:pPr>
      <w:spacing w:after="0" w:line="240" w:lineRule="auto"/>
    </w:pPr>
    <w:rPr>
      <w:rFonts w:ascii="Times New Roman" w:eastAsia="Times New Roman" w:hAnsi="Times New Roman" w:cs="Times New Roman"/>
      <w:sz w:val="24"/>
      <w:szCs w:val="24"/>
      <w:lang w:val="en-GB"/>
    </w:rPr>
  </w:style>
  <w:style w:type="character" w:styleId="Izmantotahipersaite">
    <w:name w:val="FollowedHyperlink"/>
    <w:basedOn w:val="Noklusjumarindkopasfonts"/>
    <w:uiPriority w:val="99"/>
    <w:semiHidden/>
    <w:unhideWhenUsed/>
    <w:rsid w:val="004F4DAA"/>
    <w:rPr>
      <w:color w:val="954F72" w:themeColor="followedHyperlink"/>
      <w:u w:val="single"/>
    </w:rPr>
  </w:style>
  <w:style w:type="paragraph" w:customStyle="1" w:styleId="Default">
    <w:name w:val="Default"/>
    <w:rsid w:val="00AA48A1"/>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tv2132">
    <w:name w:val="tv2132"/>
    <w:basedOn w:val="Parastais"/>
    <w:rsid w:val="001A44D6"/>
    <w:pPr>
      <w:spacing w:line="360" w:lineRule="auto"/>
      <w:ind w:firstLine="300"/>
    </w:pPr>
    <w:rPr>
      <w:color w:val="414142"/>
      <w:sz w:val="20"/>
      <w:szCs w:val="20"/>
      <w:lang w:val="lv-LV" w:eastAsia="lv-LV"/>
    </w:rPr>
  </w:style>
  <w:style w:type="character" w:customStyle="1" w:styleId="SarakstarindkopaRakstz">
    <w:name w:val="Saraksta rindkopa Rakstz."/>
    <w:aliases w:val="2 Rakstz.,Strip Rakstz.,H&amp;P List Paragraph Rakstz.,Saraksta rindkopa1 Rakstz.,Normal bullet 2 Rakstz.,Bullet list Rakstz.,List Paragraph1 Rakstz.,Colorful List - Accent 12 Rakstz.,Bullet 1 Rakstz.,Bullet Points Rakstz."/>
    <w:link w:val="Sarakstarindkopa"/>
    <w:uiPriority w:val="34"/>
    <w:qFormat/>
    <w:locked/>
    <w:rsid w:val="00966581"/>
    <w:rPr>
      <w:rFonts w:ascii="Times New Roman" w:eastAsia="Times New Roman" w:hAnsi="Times New Roman" w:cs="Times New Roman"/>
      <w:sz w:val="24"/>
      <w:szCs w:val="24"/>
      <w:lang w:val="en-GB"/>
    </w:rPr>
  </w:style>
  <w:style w:type="paragraph" w:customStyle="1" w:styleId="tv213">
    <w:name w:val="tv213"/>
    <w:basedOn w:val="Parastais"/>
    <w:rsid w:val="00966581"/>
    <w:pPr>
      <w:spacing w:before="100" w:beforeAutospacing="1" w:after="100" w:afterAutospacing="1"/>
    </w:pPr>
    <w:rPr>
      <w:lang w:val="lv-LV" w:eastAsia="lv-LV"/>
    </w:rPr>
  </w:style>
  <w:style w:type="paragraph" w:styleId="ParastaisWeb">
    <w:name w:val="Normal (Web)"/>
    <w:basedOn w:val="Parastais"/>
    <w:unhideWhenUsed/>
    <w:rsid w:val="00A643B6"/>
    <w:pPr>
      <w:spacing w:before="100" w:beforeAutospacing="1" w:after="100" w:afterAutospacing="1"/>
    </w:pPr>
    <w:rPr>
      <w:lang w:val="lv-LV" w:eastAsia="lv-LV"/>
    </w:rPr>
  </w:style>
</w:styles>
</file>

<file path=word/webSettings.xml><?xml version="1.0" encoding="utf-8"?>
<w:webSettings xmlns:r="http://schemas.openxmlformats.org/officeDocument/2006/relationships" xmlns:w="http://schemas.openxmlformats.org/wordprocessingml/2006/main">
  <w:divs>
    <w:div w:id="128784282">
      <w:bodyDiv w:val="1"/>
      <w:marLeft w:val="0"/>
      <w:marRight w:val="0"/>
      <w:marTop w:val="0"/>
      <w:marBottom w:val="0"/>
      <w:divBdr>
        <w:top w:val="none" w:sz="0" w:space="0" w:color="auto"/>
        <w:left w:val="none" w:sz="0" w:space="0" w:color="auto"/>
        <w:bottom w:val="none" w:sz="0" w:space="0" w:color="auto"/>
        <w:right w:val="none" w:sz="0" w:space="0" w:color="auto"/>
      </w:divBdr>
    </w:div>
    <w:div w:id="181018307">
      <w:bodyDiv w:val="1"/>
      <w:marLeft w:val="0"/>
      <w:marRight w:val="0"/>
      <w:marTop w:val="0"/>
      <w:marBottom w:val="0"/>
      <w:divBdr>
        <w:top w:val="none" w:sz="0" w:space="0" w:color="auto"/>
        <w:left w:val="none" w:sz="0" w:space="0" w:color="auto"/>
        <w:bottom w:val="none" w:sz="0" w:space="0" w:color="auto"/>
        <w:right w:val="none" w:sz="0" w:space="0" w:color="auto"/>
      </w:divBdr>
      <w:divsChild>
        <w:div w:id="199976000">
          <w:marLeft w:val="0"/>
          <w:marRight w:val="0"/>
          <w:marTop w:val="0"/>
          <w:marBottom w:val="0"/>
          <w:divBdr>
            <w:top w:val="none" w:sz="0" w:space="0" w:color="auto"/>
            <w:left w:val="none" w:sz="0" w:space="0" w:color="auto"/>
            <w:bottom w:val="none" w:sz="0" w:space="0" w:color="auto"/>
            <w:right w:val="none" w:sz="0" w:space="0" w:color="auto"/>
          </w:divBdr>
          <w:divsChild>
            <w:div w:id="1180388601">
              <w:marLeft w:val="0"/>
              <w:marRight w:val="0"/>
              <w:marTop w:val="0"/>
              <w:marBottom w:val="0"/>
              <w:divBdr>
                <w:top w:val="none" w:sz="0" w:space="0" w:color="auto"/>
                <w:left w:val="none" w:sz="0" w:space="0" w:color="auto"/>
                <w:bottom w:val="none" w:sz="0" w:space="0" w:color="auto"/>
                <w:right w:val="none" w:sz="0" w:space="0" w:color="auto"/>
              </w:divBdr>
              <w:divsChild>
                <w:div w:id="400446121">
                  <w:marLeft w:val="0"/>
                  <w:marRight w:val="0"/>
                  <w:marTop w:val="0"/>
                  <w:marBottom w:val="0"/>
                  <w:divBdr>
                    <w:top w:val="none" w:sz="0" w:space="0" w:color="auto"/>
                    <w:left w:val="none" w:sz="0" w:space="0" w:color="auto"/>
                    <w:bottom w:val="none" w:sz="0" w:space="0" w:color="auto"/>
                    <w:right w:val="none" w:sz="0" w:space="0" w:color="auto"/>
                  </w:divBdr>
                  <w:divsChild>
                    <w:div w:id="2100906293">
                      <w:marLeft w:val="0"/>
                      <w:marRight w:val="0"/>
                      <w:marTop w:val="0"/>
                      <w:marBottom w:val="0"/>
                      <w:divBdr>
                        <w:top w:val="none" w:sz="0" w:space="0" w:color="auto"/>
                        <w:left w:val="none" w:sz="0" w:space="0" w:color="auto"/>
                        <w:bottom w:val="none" w:sz="0" w:space="0" w:color="auto"/>
                        <w:right w:val="none" w:sz="0" w:space="0" w:color="auto"/>
                      </w:divBdr>
                      <w:divsChild>
                        <w:div w:id="235625602">
                          <w:marLeft w:val="0"/>
                          <w:marRight w:val="0"/>
                          <w:marTop w:val="0"/>
                          <w:marBottom w:val="0"/>
                          <w:divBdr>
                            <w:top w:val="none" w:sz="0" w:space="0" w:color="auto"/>
                            <w:left w:val="none" w:sz="0" w:space="0" w:color="auto"/>
                            <w:bottom w:val="none" w:sz="0" w:space="0" w:color="auto"/>
                            <w:right w:val="none" w:sz="0" w:space="0" w:color="auto"/>
                          </w:divBdr>
                          <w:divsChild>
                            <w:div w:id="350955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3263818">
      <w:bodyDiv w:val="1"/>
      <w:marLeft w:val="0"/>
      <w:marRight w:val="0"/>
      <w:marTop w:val="0"/>
      <w:marBottom w:val="0"/>
      <w:divBdr>
        <w:top w:val="none" w:sz="0" w:space="0" w:color="auto"/>
        <w:left w:val="none" w:sz="0" w:space="0" w:color="auto"/>
        <w:bottom w:val="none" w:sz="0" w:space="0" w:color="auto"/>
        <w:right w:val="none" w:sz="0" w:space="0" w:color="auto"/>
      </w:divBdr>
    </w:div>
    <w:div w:id="1518544703">
      <w:bodyDiv w:val="1"/>
      <w:marLeft w:val="0"/>
      <w:marRight w:val="0"/>
      <w:marTop w:val="0"/>
      <w:marBottom w:val="0"/>
      <w:divBdr>
        <w:top w:val="none" w:sz="0" w:space="0" w:color="auto"/>
        <w:left w:val="none" w:sz="0" w:space="0" w:color="auto"/>
        <w:bottom w:val="none" w:sz="0" w:space="0" w:color="auto"/>
        <w:right w:val="none" w:sz="0" w:space="0" w:color="auto"/>
      </w:divBdr>
      <w:divsChild>
        <w:div w:id="229926147">
          <w:marLeft w:val="0"/>
          <w:marRight w:val="0"/>
          <w:marTop w:val="0"/>
          <w:marBottom w:val="0"/>
          <w:divBdr>
            <w:top w:val="none" w:sz="0" w:space="0" w:color="auto"/>
            <w:left w:val="none" w:sz="0" w:space="0" w:color="auto"/>
            <w:bottom w:val="none" w:sz="0" w:space="0" w:color="auto"/>
            <w:right w:val="none" w:sz="0" w:space="0" w:color="auto"/>
          </w:divBdr>
          <w:divsChild>
            <w:div w:id="299041639">
              <w:marLeft w:val="0"/>
              <w:marRight w:val="0"/>
              <w:marTop w:val="0"/>
              <w:marBottom w:val="0"/>
              <w:divBdr>
                <w:top w:val="none" w:sz="0" w:space="0" w:color="auto"/>
                <w:left w:val="none" w:sz="0" w:space="0" w:color="auto"/>
                <w:bottom w:val="none" w:sz="0" w:space="0" w:color="auto"/>
                <w:right w:val="none" w:sz="0" w:space="0" w:color="auto"/>
              </w:divBdr>
              <w:divsChild>
                <w:div w:id="220560480">
                  <w:marLeft w:val="0"/>
                  <w:marRight w:val="0"/>
                  <w:marTop w:val="0"/>
                  <w:marBottom w:val="0"/>
                  <w:divBdr>
                    <w:top w:val="none" w:sz="0" w:space="0" w:color="auto"/>
                    <w:left w:val="none" w:sz="0" w:space="0" w:color="auto"/>
                    <w:bottom w:val="none" w:sz="0" w:space="0" w:color="auto"/>
                    <w:right w:val="none" w:sz="0" w:space="0" w:color="auto"/>
                  </w:divBdr>
                  <w:divsChild>
                    <w:div w:id="325481200">
                      <w:marLeft w:val="0"/>
                      <w:marRight w:val="0"/>
                      <w:marTop w:val="0"/>
                      <w:marBottom w:val="0"/>
                      <w:divBdr>
                        <w:top w:val="none" w:sz="0" w:space="0" w:color="auto"/>
                        <w:left w:val="none" w:sz="0" w:space="0" w:color="auto"/>
                        <w:bottom w:val="none" w:sz="0" w:space="0" w:color="auto"/>
                        <w:right w:val="none" w:sz="0" w:space="0" w:color="auto"/>
                      </w:divBdr>
                      <w:divsChild>
                        <w:div w:id="160390778">
                          <w:marLeft w:val="0"/>
                          <w:marRight w:val="0"/>
                          <w:marTop w:val="0"/>
                          <w:marBottom w:val="0"/>
                          <w:divBdr>
                            <w:top w:val="none" w:sz="0" w:space="0" w:color="auto"/>
                            <w:left w:val="none" w:sz="0" w:space="0" w:color="auto"/>
                            <w:bottom w:val="none" w:sz="0" w:space="0" w:color="auto"/>
                            <w:right w:val="none" w:sz="0" w:space="0" w:color="auto"/>
                          </w:divBdr>
                          <w:divsChild>
                            <w:div w:id="41119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3497170">
      <w:bodyDiv w:val="1"/>
      <w:marLeft w:val="0"/>
      <w:marRight w:val="0"/>
      <w:marTop w:val="0"/>
      <w:marBottom w:val="0"/>
      <w:divBdr>
        <w:top w:val="none" w:sz="0" w:space="0" w:color="auto"/>
        <w:left w:val="none" w:sz="0" w:space="0" w:color="auto"/>
        <w:bottom w:val="none" w:sz="0" w:space="0" w:color="auto"/>
        <w:right w:val="none" w:sz="0" w:space="0" w:color="auto"/>
      </w:divBdr>
    </w:div>
    <w:div w:id="1931347382">
      <w:bodyDiv w:val="1"/>
      <w:marLeft w:val="0"/>
      <w:marRight w:val="0"/>
      <w:marTop w:val="0"/>
      <w:marBottom w:val="0"/>
      <w:divBdr>
        <w:top w:val="none" w:sz="0" w:space="0" w:color="auto"/>
        <w:left w:val="none" w:sz="0" w:space="0" w:color="auto"/>
        <w:bottom w:val="none" w:sz="0" w:space="0" w:color="auto"/>
        <w:right w:val="none" w:sz="0" w:space="0" w:color="auto"/>
      </w:divBdr>
      <w:divsChild>
        <w:div w:id="2038117903">
          <w:marLeft w:val="0"/>
          <w:marRight w:val="0"/>
          <w:marTop w:val="0"/>
          <w:marBottom w:val="0"/>
          <w:divBdr>
            <w:top w:val="none" w:sz="0" w:space="0" w:color="auto"/>
            <w:left w:val="none" w:sz="0" w:space="0" w:color="auto"/>
            <w:bottom w:val="none" w:sz="0" w:space="0" w:color="auto"/>
            <w:right w:val="none" w:sz="0" w:space="0" w:color="auto"/>
          </w:divBdr>
          <w:divsChild>
            <w:div w:id="1156989689">
              <w:marLeft w:val="0"/>
              <w:marRight w:val="0"/>
              <w:marTop w:val="0"/>
              <w:marBottom w:val="0"/>
              <w:divBdr>
                <w:top w:val="none" w:sz="0" w:space="0" w:color="auto"/>
                <w:left w:val="none" w:sz="0" w:space="0" w:color="auto"/>
                <w:bottom w:val="none" w:sz="0" w:space="0" w:color="auto"/>
                <w:right w:val="none" w:sz="0" w:space="0" w:color="auto"/>
              </w:divBdr>
              <w:divsChild>
                <w:div w:id="1937860473">
                  <w:marLeft w:val="0"/>
                  <w:marRight w:val="0"/>
                  <w:marTop w:val="0"/>
                  <w:marBottom w:val="0"/>
                  <w:divBdr>
                    <w:top w:val="none" w:sz="0" w:space="0" w:color="auto"/>
                    <w:left w:val="none" w:sz="0" w:space="0" w:color="auto"/>
                    <w:bottom w:val="none" w:sz="0" w:space="0" w:color="auto"/>
                    <w:right w:val="none" w:sz="0" w:space="0" w:color="auto"/>
                  </w:divBdr>
                  <w:divsChild>
                    <w:div w:id="1997956036">
                      <w:marLeft w:val="0"/>
                      <w:marRight w:val="0"/>
                      <w:marTop w:val="0"/>
                      <w:marBottom w:val="0"/>
                      <w:divBdr>
                        <w:top w:val="none" w:sz="0" w:space="0" w:color="auto"/>
                        <w:left w:val="none" w:sz="0" w:space="0" w:color="auto"/>
                        <w:bottom w:val="none" w:sz="0" w:space="0" w:color="auto"/>
                        <w:right w:val="none" w:sz="0" w:space="0" w:color="auto"/>
                      </w:divBdr>
                      <w:divsChild>
                        <w:div w:id="1655791772">
                          <w:marLeft w:val="0"/>
                          <w:marRight w:val="0"/>
                          <w:marTop w:val="0"/>
                          <w:marBottom w:val="0"/>
                          <w:divBdr>
                            <w:top w:val="none" w:sz="0" w:space="0" w:color="auto"/>
                            <w:left w:val="none" w:sz="0" w:space="0" w:color="auto"/>
                            <w:bottom w:val="none" w:sz="0" w:space="0" w:color="auto"/>
                            <w:right w:val="none" w:sz="0" w:space="0" w:color="auto"/>
                          </w:divBdr>
                          <w:divsChild>
                            <w:div w:id="157157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ikumi.lv/ta/id/294524"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inda.Krumina@km.gov.l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ikumi.lv/ta/id/294524"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eur-lex.europa.eu/eli/reg/2014/651/oj/?locale=LV" TargetMode="External"/><Relationship Id="rId4" Type="http://schemas.openxmlformats.org/officeDocument/2006/relationships/settings" Target="settings.xml"/><Relationship Id="rId9" Type="http://schemas.openxmlformats.org/officeDocument/2006/relationships/hyperlink" Target="http://eur-lex.europa.eu/eli/reg/2014/651/oj/?locale=LV" TargetMode="External"/><Relationship Id="rId14"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2B9EF8-E582-42FD-9C13-A684B10B5B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1163</TotalTime>
  <Pages>12</Pages>
  <Words>17389</Words>
  <Characters>9912</Characters>
  <Application>Microsoft Office Word</Application>
  <DocSecurity>0</DocSecurity>
  <Lines>82</Lines>
  <Paragraphs>54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MK noteikumu projekts</vt:lpstr>
      <vt:lpstr>Grozījumi Ministru kabineta 2013.gada 1.oktobra noteikumos Nr.1029 „Īpaši aizsargājamā kultūras pieminekļa - Turaidas muzejrezervāta - publisko maksas pakalpojumu cenrādis”</vt:lpstr>
    </vt:vector>
  </TitlesOfParts>
  <Company>LR Kultūras Ministrija</Company>
  <LinksUpToDate>false</LinksUpToDate>
  <CharactersWithSpaces>27247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MK noteikumu projekts</dc:title>
  <dc:subject>Grozījumi Ministru kabineta 2016.gada 24.maija noteikumos Nr.322 „Darbības programmas „Izaugsme un nodarbinātība” prioritārā virziena „Vides aizsardzības un resursu izmantošanas efektivitāte” 5.5.1.specifiskā atbalsta mērķa „Saglabāt, aizsargāt un attīstīt nozīmīgu kultūras un dabas mantojumu, kā arī attīstīt ar to saistītos pakalpojumus” īstenošanas noteikumi”</dc:subject>
  <dc:creator>Linda Krūmiņa</dc:creator>
  <dc:description>67330319
Linda.Krumina@km.gov.lv</dc:description>
  <cp:lastModifiedBy>LindaK</cp:lastModifiedBy>
  <cp:revision>89</cp:revision>
  <cp:lastPrinted>2018-07-23T14:41:00Z</cp:lastPrinted>
  <dcterms:created xsi:type="dcterms:W3CDTF">2019-11-13T13:12:00Z</dcterms:created>
  <dcterms:modified xsi:type="dcterms:W3CDTF">2020-02-12T11:31:00Z</dcterms:modified>
</cp:coreProperties>
</file>