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F2" w:rsidRDefault="009F3FF2" w:rsidP="009F3FF2">
      <w:pPr>
        <w:shd w:val="clear" w:color="auto" w:fill="FFFFFF"/>
        <w:jc w:val="center"/>
        <w:rPr>
          <w:b/>
          <w:sz w:val="22"/>
        </w:rPr>
      </w:pPr>
      <w:r w:rsidRPr="007E6866">
        <w:rPr>
          <w:b/>
          <w:sz w:val="22"/>
        </w:rPr>
        <w:t xml:space="preserve">Izziņa par saņemtajiem komentāriem par </w:t>
      </w:r>
      <w:r>
        <w:rPr>
          <w:b/>
          <w:sz w:val="22"/>
        </w:rPr>
        <w:t>Kultūras ministrijas</w:t>
      </w:r>
      <w:r w:rsidRPr="009F3FF2">
        <w:t xml:space="preserve"> </w:t>
      </w:r>
      <w:r w:rsidRPr="009F3FF2">
        <w:rPr>
          <w:b/>
          <w:sz w:val="22"/>
        </w:rPr>
        <w:t>5.5.1.specifiskā atbalsta mērķa „Saglabāt, aizsargāt un attīstīt nozīmīgu kultūras un dabas mantojumu, kā arī attīstīt ar to saistītos pakalpojumus”</w:t>
      </w:r>
      <w:r>
        <w:rPr>
          <w:b/>
          <w:sz w:val="22"/>
        </w:rPr>
        <w:t xml:space="preserve"> </w:t>
      </w:r>
      <w:r w:rsidR="00187245" w:rsidRPr="00187245">
        <w:rPr>
          <w:b/>
          <w:sz w:val="22"/>
        </w:rPr>
        <w:t xml:space="preserve">4.projektu iesniegumu atlases kārtas </w:t>
      </w:r>
      <w:r>
        <w:rPr>
          <w:b/>
          <w:sz w:val="22"/>
        </w:rPr>
        <w:t>materiāliem</w:t>
      </w:r>
    </w:p>
    <w:p w:rsidR="0070505B" w:rsidRPr="007E6866" w:rsidRDefault="0070505B" w:rsidP="0070505B">
      <w:pPr>
        <w:shd w:val="clear" w:color="auto" w:fill="FFFFFF"/>
        <w:jc w:val="both"/>
        <w:rPr>
          <w:sz w:val="22"/>
        </w:rPr>
      </w:pPr>
    </w:p>
    <w:p w:rsidR="0070505B" w:rsidRDefault="0070505B" w:rsidP="0070505B"/>
    <w:tbl>
      <w:tblPr>
        <w:tblW w:w="14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2977"/>
        <w:gridCol w:w="5813"/>
        <w:gridCol w:w="2657"/>
        <w:gridCol w:w="2666"/>
        <w:gridCol w:w="16"/>
        <w:gridCol w:w="31"/>
      </w:tblGrid>
      <w:tr w:rsidR="0070505B" w:rsidRPr="007E6866" w:rsidTr="00EF5810">
        <w:trPr>
          <w:gridAfter w:val="2"/>
          <w:wAfter w:w="47" w:type="dxa"/>
          <w:tblHeader/>
          <w:jc w:val="center"/>
        </w:trPr>
        <w:tc>
          <w:tcPr>
            <w:tcW w:w="703" w:type="dxa"/>
            <w:vAlign w:val="center"/>
          </w:tcPr>
          <w:p w:rsidR="0070505B" w:rsidRPr="007E6866" w:rsidRDefault="0070505B" w:rsidP="007D21D1">
            <w:pPr>
              <w:shd w:val="clear" w:color="auto" w:fill="FFFFFF"/>
              <w:ind w:left="170"/>
              <w:jc w:val="center"/>
              <w:rPr>
                <w:b/>
                <w:sz w:val="20"/>
                <w:szCs w:val="20"/>
              </w:rPr>
            </w:pPr>
            <w:r w:rsidRPr="007E6866">
              <w:rPr>
                <w:b/>
                <w:sz w:val="20"/>
                <w:szCs w:val="20"/>
              </w:rPr>
              <w:t>Nr.</w:t>
            </w:r>
          </w:p>
        </w:tc>
        <w:tc>
          <w:tcPr>
            <w:tcW w:w="2977" w:type="dxa"/>
            <w:vAlign w:val="center"/>
          </w:tcPr>
          <w:p w:rsidR="0070505B" w:rsidRPr="007E6866" w:rsidRDefault="0070505B" w:rsidP="007D21D1">
            <w:pPr>
              <w:shd w:val="clear" w:color="auto" w:fill="FFFFFF"/>
              <w:jc w:val="center"/>
              <w:rPr>
                <w:b/>
                <w:sz w:val="20"/>
                <w:szCs w:val="20"/>
              </w:rPr>
            </w:pPr>
            <w:r w:rsidRPr="007E6866">
              <w:rPr>
                <w:b/>
                <w:sz w:val="20"/>
                <w:szCs w:val="20"/>
              </w:rPr>
              <w:t>Materiālu esošā redakcija, punkts</w:t>
            </w:r>
          </w:p>
        </w:tc>
        <w:tc>
          <w:tcPr>
            <w:tcW w:w="5813" w:type="dxa"/>
            <w:vAlign w:val="center"/>
          </w:tcPr>
          <w:p w:rsidR="0070505B" w:rsidRPr="007E6866" w:rsidRDefault="0070505B" w:rsidP="007D21D1">
            <w:pPr>
              <w:shd w:val="clear" w:color="auto" w:fill="FFFFFF"/>
              <w:jc w:val="center"/>
              <w:rPr>
                <w:b/>
                <w:sz w:val="20"/>
                <w:szCs w:val="20"/>
              </w:rPr>
            </w:pPr>
            <w:r w:rsidRPr="007E6866">
              <w:rPr>
                <w:b/>
                <w:sz w:val="20"/>
                <w:szCs w:val="20"/>
              </w:rPr>
              <w:t>AK dalībnieka komentārs</w:t>
            </w:r>
          </w:p>
        </w:tc>
        <w:tc>
          <w:tcPr>
            <w:tcW w:w="2657" w:type="dxa"/>
            <w:vAlign w:val="center"/>
          </w:tcPr>
          <w:p w:rsidR="0070505B" w:rsidRPr="007E6866" w:rsidRDefault="0070505B" w:rsidP="007D21D1">
            <w:pPr>
              <w:shd w:val="clear" w:color="auto" w:fill="FFFFFF"/>
              <w:jc w:val="center"/>
              <w:rPr>
                <w:b/>
                <w:sz w:val="20"/>
                <w:szCs w:val="20"/>
              </w:rPr>
            </w:pPr>
            <w:r w:rsidRPr="007E6866">
              <w:rPr>
                <w:b/>
                <w:sz w:val="20"/>
                <w:szCs w:val="20"/>
              </w:rPr>
              <w:t>AI viedoklis</w:t>
            </w:r>
          </w:p>
        </w:tc>
        <w:tc>
          <w:tcPr>
            <w:tcW w:w="2666" w:type="dxa"/>
            <w:vAlign w:val="center"/>
          </w:tcPr>
          <w:p w:rsidR="0070505B" w:rsidRPr="007E6866" w:rsidRDefault="0070505B" w:rsidP="007D21D1">
            <w:pPr>
              <w:shd w:val="clear" w:color="auto" w:fill="FFFFFF"/>
              <w:jc w:val="center"/>
              <w:rPr>
                <w:b/>
                <w:sz w:val="20"/>
                <w:szCs w:val="20"/>
              </w:rPr>
            </w:pPr>
            <w:r>
              <w:rPr>
                <w:b/>
                <w:sz w:val="20"/>
                <w:szCs w:val="20"/>
              </w:rPr>
              <w:t>Gala redakcija</w:t>
            </w:r>
          </w:p>
        </w:tc>
      </w:tr>
      <w:tr w:rsidR="0070505B" w:rsidRPr="007E6866" w:rsidTr="00EF5810">
        <w:trPr>
          <w:gridAfter w:val="2"/>
          <w:wAfter w:w="47" w:type="dxa"/>
          <w:jc w:val="center"/>
        </w:trPr>
        <w:tc>
          <w:tcPr>
            <w:tcW w:w="703" w:type="dxa"/>
          </w:tcPr>
          <w:p w:rsidR="0070505B" w:rsidRPr="007E6866" w:rsidRDefault="0070505B" w:rsidP="007D21D1">
            <w:pPr>
              <w:pStyle w:val="Sarakstarindkopa"/>
              <w:shd w:val="clear" w:color="auto" w:fill="FFFFFF"/>
              <w:ind w:left="170"/>
              <w:jc w:val="center"/>
              <w:rPr>
                <w:b/>
                <w:sz w:val="20"/>
                <w:szCs w:val="20"/>
              </w:rPr>
            </w:pPr>
          </w:p>
        </w:tc>
        <w:tc>
          <w:tcPr>
            <w:tcW w:w="2977" w:type="dxa"/>
          </w:tcPr>
          <w:p w:rsidR="0070505B" w:rsidRPr="007E6866" w:rsidRDefault="0070505B" w:rsidP="007D21D1">
            <w:pPr>
              <w:shd w:val="clear" w:color="auto" w:fill="FFFFFF"/>
              <w:jc w:val="center"/>
              <w:rPr>
                <w:sz w:val="20"/>
                <w:szCs w:val="20"/>
              </w:rPr>
            </w:pPr>
            <w:r w:rsidRPr="007E6866">
              <w:rPr>
                <w:sz w:val="20"/>
                <w:szCs w:val="20"/>
              </w:rPr>
              <w:t>1</w:t>
            </w:r>
          </w:p>
        </w:tc>
        <w:tc>
          <w:tcPr>
            <w:tcW w:w="5813" w:type="dxa"/>
          </w:tcPr>
          <w:p w:rsidR="0070505B" w:rsidRPr="007E6866" w:rsidRDefault="0070505B" w:rsidP="007D21D1">
            <w:pPr>
              <w:shd w:val="clear" w:color="auto" w:fill="FFFFFF"/>
              <w:jc w:val="center"/>
              <w:rPr>
                <w:sz w:val="20"/>
                <w:szCs w:val="20"/>
              </w:rPr>
            </w:pPr>
            <w:r w:rsidRPr="007E6866">
              <w:rPr>
                <w:sz w:val="20"/>
                <w:szCs w:val="20"/>
              </w:rPr>
              <w:t>2</w:t>
            </w:r>
          </w:p>
        </w:tc>
        <w:tc>
          <w:tcPr>
            <w:tcW w:w="2657" w:type="dxa"/>
          </w:tcPr>
          <w:p w:rsidR="0070505B" w:rsidRPr="007E6866" w:rsidRDefault="0070505B" w:rsidP="007D21D1">
            <w:pPr>
              <w:shd w:val="clear" w:color="auto" w:fill="FFFFFF"/>
              <w:jc w:val="center"/>
              <w:rPr>
                <w:sz w:val="20"/>
                <w:szCs w:val="20"/>
              </w:rPr>
            </w:pPr>
            <w:r w:rsidRPr="007E6866">
              <w:rPr>
                <w:sz w:val="20"/>
                <w:szCs w:val="20"/>
              </w:rPr>
              <w:t>3</w:t>
            </w:r>
          </w:p>
        </w:tc>
        <w:tc>
          <w:tcPr>
            <w:tcW w:w="2666" w:type="dxa"/>
          </w:tcPr>
          <w:p w:rsidR="0070505B" w:rsidRPr="007E6866" w:rsidRDefault="0070505B" w:rsidP="007D21D1">
            <w:pPr>
              <w:shd w:val="clear" w:color="auto" w:fill="FFFFFF"/>
              <w:jc w:val="center"/>
              <w:rPr>
                <w:sz w:val="20"/>
                <w:szCs w:val="20"/>
              </w:rPr>
            </w:pPr>
            <w:r w:rsidRPr="007E6866">
              <w:rPr>
                <w:sz w:val="20"/>
                <w:szCs w:val="20"/>
              </w:rPr>
              <w:t>4</w:t>
            </w:r>
          </w:p>
        </w:tc>
      </w:tr>
      <w:tr w:rsidR="0070505B" w:rsidRPr="007E6866" w:rsidTr="00EF5810">
        <w:trPr>
          <w:gridAfter w:val="1"/>
          <w:wAfter w:w="31" w:type="dxa"/>
          <w:jc w:val="center"/>
        </w:trPr>
        <w:tc>
          <w:tcPr>
            <w:tcW w:w="14832" w:type="dxa"/>
            <w:gridSpan w:val="6"/>
          </w:tcPr>
          <w:p w:rsidR="0070505B" w:rsidRPr="009C0050" w:rsidRDefault="0070505B" w:rsidP="007D21D1">
            <w:pPr>
              <w:shd w:val="clear" w:color="auto" w:fill="FFFFFF"/>
              <w:jc w:val="both"/>
              <w:rPr>
                <w:b/>
                <w:sz w:val="20"/>
                <w:szCs w:val="20"/>
              </w:rPr>
            </w:pPr>
            <w:r w:rsidRPr="009C0050">
              <w:rPr>
                <w:b/>
                <w:sz w:val="20"/>
                <w:szCs w:val="20"/>
              </w:rPr>
              <w:t>VISPĀRĪGIE K</w:t>
            </w:r>
            <w:r>
              <w:rPr>
                <w:b/>
                <w:sz w:val="20"/>
                <w:szCs w:val="20"/>
              </w:rPr>
              <w:t xml:space="preserve">OMENTĀRI </w:t>
            </w:r>
          </w:p>
        </w:tc>
      </w:tr>
      <w:tr w:rsidR="0070505B" w:rsidRPr="007E6866" w:rsidTr="00EF5810">
        <w:trPr>
          <w:gridAfter w:val="2"/>
          <w:wAfter w:w="47" w:type="dxa"/>
          <w:jc w:val="center"/>
        </w:trPr>
        <w:tc>
          <w:tcPr>
            <w:tcW w:w="703" w:type="dxa"/>
          </w:tcPr>
          <w:p w:rsidR="0070505B" w:rsidRPr="00615025" w:rsidRDefault="0070505B" w:rsidP="007D21D1">
            <w:pPr>
              <w:pStyle w:val="Sarakstarindkopa"/>
              <w:shd w:val="clear" w:color="auto" w:fill="FFFFFF"/>
              <w:ind w:left="170"/>
              <w:jc w:val="center"/>
              <w:rPr>
                <w:sz w:val="20"/>
                <w:szCs w:val="20"/>
              </w:rPr>
            </w:pPr>
            <w:r w:rsidRPr="00615025">
              <w:rPr>
                <w:sz w:val="20"/>
                <w:szCs w:val="20"/>
              </w:rPr>
              <w:t>1.</w:t>
            </w:r>
          </w:p>
        </w:tc>
        <w:tc>
          <w:tcPr>
            <w:tcW w:w="2977" w:type="dxa"/>
          </w:tcPr>
          <w:p w:rsidR="0070505B" w:rsidRPr="007E6866" w:rsidRDefault="0070505B" w:rsidP="007D21D1">
            <w:pPr>
              <w:shd w:val="clear" w:color="auto" w:fill="FFFFFF"/>
              <w:jc w:val="center"/>
              <w:rPr>
                <w:sz w:val="20"/>
                <w:szCs w:val="20"/>
              </w:rPr>
            </w:pPr>
          </w:p>
        </w:tc>
        <w:tc>
          <w:tcPr>
            <w:tcW w:w="5813" w:type="dxa"/>
          </w:tcPr>
          <w:p w:rsidR="0070505B" w:rsidRDefault="0070505B" w:rsidP="007D21D1">
            <w:pPr>
              <w:shd w:val="clear" w:color="auto" w:fill="FFFFFF"/>
              <w:jc w:val="both"/>
              <w:rPr>
                <w:b/>
                <w:sz w:val="20"/>
                <w:szCs w:val="20"/>
              </w:rPr>
            </w:pPr>
            <w:r>
              <w:rPr>
                <w:b/>
                <w:sz w:val="20"/>
                <w:szCs w:val="20"/>
              </w:rPr>
              <w:t>Finanšu ministrija</w:t>
            </w:r>
          </w:p>
          <w:p w:rsidR="0070505B" w:rsidRPr="007E6866" w:rsidRDefault="0070505B" w:rsidP="007D21D1">
            <w:pPr>
              <w:shd w:val="clear" w:color="auto" w:fill="FFFFFF"/>
              <w:jc w:val="both"/>
              <w:rPr>
                <w:sz w:val="20"/>
                <w:szCs w:val="20"/>
              </w:rPr>
            </w:pPr>
            <w:r w:rsidRPr="00A728FE">
              <w:rPr>
                <w:sz w:val="20"/>
                <w:szCs w:val="20"/>
              </w:rPr>
              <w:t>Lūdzam pārskatīt kritēriju norādīto ietekmi uz lēmumu pieņemšanu, ņemot vērā, ka ierobežotas projektu iesniegumu atlases ietvaros visi kritēriji ir precizējamie</w:t>
            </w:r>
            <w:r>
              <w:rPr>
                <w:rStyle w:val="Vresatsauce"/>
                <w:sz w:val="20"/>
                <w:szCs w:val="20"/>
              </w:rPr>
              <w:footnoteReference w:id="1"/>
            </w:r>
            <w:r w:rsidRPr="00A728FE">
              <w:rPr>
                <w:sz w:val="20"/>
                <w:szCs w:val="20"/>
              </w:rPr>
              <w:t>. Vienlaikus lūdzam pārskatīt gadījumus, kuros ietverts</w:t>
            </w:r>
            <w:r>
              <w:rPr>
                <w:sz w:val="20"/>
                <w:szCs w:val="20"/>
              </w:rPr>
              <w:t xml:space="preserve"> vērtējums</w:t>
            </w:r>
            <w:r w:rsidRPr="00A728FE">
              <w:rPr>
                <w:sz w:val="20"/>
                <w:szCs w:val="20"/>
              </w:rPr>
              <w:t xml:space="preserve"> “N/A”, lai izvairītos no situācijas, kad kāds no vienotajiem izvēles kritērijiem, specifiskajiem atbalsta kritērijiem nav attiecināms</w:t>
            </w:r>
            <w:r>
              <w:rPr>
                <w:sz w:val="20"/>
                <w:szCs w:val="20"/>
              </w:rPr>
              <w:t>, nav iespējams pārliecināties par projekta iesnieguma atbilstību un vienotas pieejas nodrošināšanu pret visiem projekta iesniegumiem projektu iesniegumu atlases ietvaros.</w:t>
            </w:r>
          </w:p>
        </w:tc>
        <w:tc>
          <w:tcPr>
            <w:tcW w:w="2657" w:type="dxa"/>
          </w:tcPr>
          <w:p w:rsidR="0070505B" w:rsidRDefault="00406903" w:rsidP="007D21D1">
            <w:pPr>
              <w:shd w:val="clear" w:color="auto" w:fill="FFFFFF"/>
              <w:jc w:val="center"/>
              <w:rPr>
                <w:b/>
                <w:sz w:val="20"/>
                <w:szCs w:val="20"/>
              </w:rPr>
            </w:pPr>
            <w:r>
              <w:rPr>
                <w:b/>
                <w:sz w:val="20"/>
                <w:szCs w:val="20"/>
              </w:rPr>
              <w:t>Ņemts vērā.</w:t>
            </w:r>
          </w:p>
          <w:p w:rsidR="0028737E" w:rsidRPr="0028737E" w:rsidRDefault="00BB7A77" w:rsidP="00DC593E">
            <w:pPr>
              <w:shd w:val="clear" w:color="auto" w:fill="FFFFFF"/>
              <w:jc w:val="both"/>
              <w:rPr>
                <w:sz w:val="20"/>
                <w:szCs w:val="20"/>
              </w:rPr>
            </w:pPr>
            <w:r>
              <w:rPr>
                <w:sz w:val="20"/>
                <w:szCs w:val="20"/>
                <w:lang w:eastAsia="lv-LV"/>
              </w:rPr>
              <w:t>Ņemot vērā to, ka p</w:t>
            </w:r>
            <w:r w:rsidR="0028737E" w:rsidRPr="0028737E">
              <w:rPr>
                <w:sz w:val="20"/>
                <w:szCs w:val="20"/>
                <w:lang w:eastAsia="lv-LV"/>
              </w:rPr>
              <w:t>rojekta iesniedzējs specifiskā atbalsta ietvaros projekta īstenošanai var piesaistīt sadarbības partneri</w:t>
            </w:r>
            <w:r w:rsidR="00DC593E">
              <w:rPr>
                <w:sz w:val="20"/>
                <w:szCs w:val="20"/>
                <w:lang w:eastAsia="lv-LV"/>
              </w:rPr>
              <w:t>,</w:t>
            </w:r>
            <w:r>
              <w:rPr>
                <w:sz w:val="20"/>
                <w:szCs w:val="20"/>
                <w:lang w:eastAsia="lv-LV"/>
              </w:rPr>
              <w:t>, kritērijos, kuros tiek vērtēts sadarbības partneris, paredzēta iespēja novērtēt ar n/a, kas tiks piemērots gadījumos, ja projekta īstenošanā sadarbības partneris netiks piesaistīts.</w:t>
            </w:r>
          </w:p>
        </w:tc>
        <w:tc>
          <w:tcPr>
            <w:tcW w:w="2666" w:type="dxa"/>
          </w:tcPr>
          <w:p w:rsidR="0070505B" w:rsidRPr="007E6866" w:rsidRDefault="0070505B" w:rsidP="007D21D1">
            <w:pPr>
              <w:shd w:val="clear" w:color="auto" w:fill="FFFFFF"/>
              <w:jc w:val="center"/>
              <w:rPr>
                <w:sz w:val="20"/>
                <w:szCs w:val="20"/>
              </w:rPr>
            </w:pPr>
          </w:p>
        </w:tc>
      </w:tr>
      <w:tr w:rsidR="0070505B" w:rsidRPr="007E6866" w:rsidTr="00EF5810">
        <w:trPr>
          <w:gridAfter w:val="1"/>
          <w:wAfter w:w="31" w:type="dxa"/>
          <w:jc w:val="center"/>
        </w:trPr>
        <w:tc>
          <w:tcPr>
            <w:tcW w:w="14832" w:type="dxa"/>
            <w:gridSpan w:val="6"/>
          </w:tcPr>
          <w:p w:rsidR="0070505B" w:rsidRPr="001F7B91" w:rsidRDefault="0070505B" w:rsidP="001F7B91">
            <w:pPr>
              <w:shd w:val="clear" w:color="auto" w:fill="FFFFFF"/>
              <w:rPr>
                <w:b/>
                <w:sz w:val="20"/>
                <w:szCs w:val="20"/>
              </w:rPr>
            </w:pPr>
            <w:r w:rsidRPr="003A18B7">
              <w:rPr>
                <w:b/>
                <w:sz w:val="20"/>
                <w:szCs w:val="20"/>
              </w:rPr>
              <w:t xml:space="preserve">VIENOTIE KRITĒRIJI </w:t>
            </w:r>
            <w:r w:rsidR="001F7B91">
              <w:rPr>
                <w:sz w:val="20"/>
                <w:szCs w:val="20"/>
              </w:rPr>
              <w:tab/>
            </w:r>
            <w:r w:rsidR="001F7B91">
              <w:rPr>
                <w:sz w:val="20"/>
                <w:szCs w:val="20"/>
              </w:rPr>
              <w:tab/>
            </w:r>
          </w:p>
        </w:tc>
      </w:tr>
      <w:tr w:rsidR="0070505B" w:rsidRPr="007E6866" w:rsidTr="00EF5810">
        <w:trPr>
          <w:gridAfter w:val="2"/>
          <w:wAfter w:w="47" w:type="dxa"/>
          <w:trHeight w:val="7369"/>
          <w:jc w:val="center"/>
        </w:trPr>
        <w:tc>
          <w:tcPr>
            <w:tcW w:w="703" w:type="dxa"/>
          </w:tcPr>
          <w:p w:rsidR="0070505B" w:rsidRPr="009C0050" w:rsidRDefault="0070505B" w:rsidP="007D21D1">
            <w:pPr>
              <w:shd w:val="clear" w:color="auto" w:fill="FFFFFF"/>
              <w:jc w:val="center"/>
              <w:rPr>
                <w:sz w:val="20"/>
                <w:szCs w:val="20"/>
              </w:rPr>
            </w:pPr>
            <w:r>
              <w:rPr>
                <w:sz w:val="20"/>
                <w:szCs w:val="20"/>
              </w:rPr>
              <w:lastRenderedPageBreak/>
              <w:t>2.</w:t>
            </w:r>
          </w:p>
        </w:tc>
        <w:tc>
          <w:tcPr>
            <w:tcW w:w="2977" w:type="dxa"/>
          </w:tcPr>
          <w:p w:rsidR="0070505B" w:rsidRDefault="0070505B" w:rsidP="007D21D1">
            <w:pPr>
              <w:shd w:val="clear" w:color="auto" w:fill="FFFFFF"/>
              <w:jc w:val="both"/>
              <w:rPr>
                <w:sz w:val="20"/>
                <w:szCs w:val="20"/>
              </w:rPr>
            </w:pPr>
            <w:r>
              <w:rPr>
                <w:sz w:val="20"/>
                <w:szCs w:val="20"/>
              </w:rPr>
              <w:t xml:space="preserve">1.4. </w:t>
            </w:r>
            <w:r w:rsidRPr="003A18B7">
              <w:rPr>
                <w:sz w:val="20"/>
                <w:szCs w:val="20"/>
              </w:rPr>
              <w:t xml:space="preserve">Projekta iesniedzējam Latvijas Republikā projekta iesnieguma iesniegšanas dienā nav nodokļu parādi, tajā skaitā valsts sociālās apdrošināšanas obligāto iemaksu parādi, kas kopsummā pārsniedz 150 </w:t>
            </w:r>
            <w:r w:rsidRPr="003A18B7">
              <w:rPr>
                <w:i/>
                <w:sz w:val="20"/>
                <w:szCs w:val="20"/>
              </w:rPr>
              <w:t>euro.</w:t>
            </w:r>
          </w:p>
        </w:tc>
        <w:tc>
          <w:tcPr>
            <w:tcW w:w="5813" w:type="dxa"/>
          </w:tcPr>
          <w:p w:rsidR="0070505B" w:rsidRPr="00D06DA1" w:rsidRDefault="0070505B" w:rsidP="007D21D1">
            <w:pPr>
              <w:shd w:val="clear" w:color="auto" w:fill="FFFFFF"/>
              <w:jc w:val="both"/>
              <w:rPr>
                <w:b/>
                <w:sz w:val="20"/>
                <w:szCs w:val="20"/>
              </w:rPr>
            </w:pPr>
            <w:r>
              <w:rPr>
                <w:b/>
                <w:sz w:val="20"/>
                <w:szCs w:val="20"/>
              </w:rPr>
              <w:t xml:space="preserve">Centrālā finanšu un līgumu aģentūra </w:t>
            </w:r>
          </w:p>
          <w:p w:rsidR="0070505B" w:rsidRPr="001F7B91" w:rsidRDefault="0070505B" w:rsidP="001F7B91">
            <w:pPr>
              <w:tabs>
                <w:tab w:val="left" w:pos="1250"/>
              </w:tabs>
              <w:jc w:val="both"/>
              <w:rPr>
                <w:sz w:val="20"/>
                <w:szCs w:val="20"/>
              </w:rPr>
            </w:pPr>
            <w:r>
              <w:rPr>
                <w:sz w:val="20"/>
                <w:szCs w:val="20"/>
              </w:rPr>
              <w:t>Lūdzam precizēt 1.4.vienoto kritēriju šādā redakcijā “</w:t>
            </w:r>
            <w:r w:rsidRPr="006F65EF">
              <w:rPr>
                <w:sz w:val="20"/>
                <w:szCs w:val="20"/>
              </w:rPr>
              <w:t>Projekta iesniedzējam un sadarbības partnerim, ja tāds projektā paredzēts, Latvijas Republikā nav nodokļu parādi, tajā skaitā valsts sociālās apdrošināšanas obligāto iemaksu parādi, kas kopsummā katram atsevišķi pārsniedz 150</w:t>
            </w:r>
            <w:r w:rsidRPr="006F65EF">
              <w:rPr>
                <w:i/>
                <w:sz w:val="20"/>
                <w:szCs w:val="20"/>
              </w:rPr>
              <w:t xml:space="preserve"> euro</w:t>
            </w:r>
            <w:r>
              <w:rPr>
                <w:sz w:val="20"/>
                <w:szCs w:val="20"/>
              </w:rPr>
              <w:t xml:space="preserve">”, ņemot vērā Finanšu ministrijas </w:t>
            </w:r>
            <w:r w:rsidRPr="00FC54F1">
              <w:rPr>
                <w:sz w:val="20"/>
                <w:szCs w:val="20"/>
              </w:rPr>
              <w:t>kā Eiropas Savienības struktūrfondu un Kohēzijas fonda (turpmāk – ES fondi) vadošās iestādes un Centrālās finanšu un līgumu aģentūras</w:t>
            </w:r>
            <w:r>
              <w:rPr>
                <w:sz w:val="20"/>
                <w:szCs w:val="20"/>
              </w:rPr>
              <w:t xml:space="preserve"> (turpmāk – CFLA)</w:t>
            </w:r>
            <w:r w:rsidRPr="00FC54F1">
              <w:rPr>
                <w:sz w:val="20"/>
                <w:szCs w:val="20"/>
              </w:rPr>
              <w:t xml:space="preserve"> </w:t>
            </w:r>
            <w:r>
              <w:rPr>
                <w:sz w:val="20"/>
                <w:szCs w:val="20"/>
              </w:rPr>
              <w:t>vienošanos par precizējumiem pārbaudes mehānismā kopumā (izsūtīts ES fondu</w:t>
            </w:r>
            <w:r w:rsidRPr="00FC54F1">
              <w:rPr>
                <w:sz w:val="20"/>
                <w:szCs w:val="20"/>
              </w:rPr>
              <w:t xml:space="preserve"> </w:t>
            </w:r>
            <w:r>
              <w:rPr>
                <w:sz w:val="20"/>
                <w:szCs w:val="20"/>
              </w:rPr>
              <w:t>uzraudzības komitejā 2019.gada 29.novembrī</w:t>
            </w:r>
            <w:r w:rsidRPr="00775AEE">
              <w:rPr>
                <w:sz w:val="20"/>
                <w:szCs w:val="20"/>
              </w:rPr>
              <w:object w:dxaOrig="1534"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9.6pt" o:ole="">
                  <v:imagedata r:id="rId7" o:title=""/>
                </v:shape>
                <o:OLEObject Type="Embed" ProgID="Package" ShapeID="_x0000_i1025" DrawAspect="Icon" ObjectID="_1643715151" r:id="rId8"/>
              </w:object>
            </w:r>
            <w:r>
              <w:rPr>
                <w:sz w:val="20"/>
                <w:szCs w:val="20"/>
              </w:rPr>
              <w:t xml:space="preserve">). </w:t>
            </w:r>
          </w:p>
        </w:tc>
        <w:tc>
          <w:tcPr>
            <w:tcW w:w="2657" w:type="dxa"/>
          </w:tcPr>
          <w:p w:rsidR="0070505B" w:rsidRPr="00086A9A" w:rsidRDefault="007D21D1" w:rsidP="007D21D1">
            <w:pPr>
              <w:shd w:val="clear" w:color="auto" w:fill="FFFFFF"/>
              <w:jc w:val="both"/>
              <w:rPr>
                <w:b/>
                <w:sz w:val="20"/>
                <w:szCs w:val="20"/>
              </w:rPr>
            </w:pPr>
            <w:r>
              <w:rPr>
                <w:b/>
                <w:sz w:val="20"/>
                <w:szCs w:val="20"/>
              </w:rPr>
              <w:t>Ņemts vērā.</w:t>
            </w:r>
          </w:p>
        </w:tc>
        <w:tc>
          <w:tcPr>
            <w:tcW w:w="2666" w:type="dxa"/>
          </w:tcPr>
          <w:p w:rsidR="0070505B" w:rsidRPr="007E6866" w:rsidRDefault="007D21D1" w:rsidP="007D21D1">
            <w:pPr>
              <w:shd w:val="clear" w:color="auto" w:fill="FFFFFF"/>
              <w:jc w:val="both"/>
              <w:rPr>
                <w:sz w:val="20"/>
                <w:szCs w:val="20"/>
              </w:rPr>
            </w:pPr>
            <w:r w:rsidRPr="007D21D1">
              <w:rPr>
                <w:sz w:val="20"/>
                <w:szCs w:val="20"/>
              </w:rPr>
              <w:t xml:space="preserve">1.4. Projekta iesniedzējam un sadarbības partnerim, ja tāds projektā paredzēts, Latvijas Republikā nav nodokļu parādi, tajā skaitā valsts sociālās apdrošināšanas obligāto iemaksu parādi, kas kopsummā katram atsevišķi pārsniedz 150 </w:t>
            </w:r>
            <w:proofErr w:type="spellStart"/>
            <w:r w:rsidRPr="007D21D1">
              <w:rPr>
                <w:i/>
                <w:sz w:val="20"/>
                <w:szCs w:val="20"/>
              </w:rPr>
              <w:t>euro</w:t>
            </w:r>
            <w:proofErr w:type="spellEnd"/>
            <w:r w:rsidRPr="007D21D1">
              <w:rPr>
                <w:sz w:val="20"/>
                <w:szCs w:val="20"/>
              </w:rPr>
              <w:t>.</w:t>
            </w:r>
          </w:p>
        </w:tc>
      </w:tr>
      <w:tr w:rsidR="0070505B" w:rsidRPr="007E6866" w:rsidTr="00EF5810">
        <w:trPr>
          <w:gridAfter w:val="2"/>
          <w:wAfter w:w="47" w:type="dxa"/>
          <w:trHeight w:val="1982"/>
          <w:jc w:val="center"/>
        </w:trPr>
        <w:tc>
          <w:tcPr>
            <w:tcW w:w="703" w:type="dxa"/>
          </w:tcPr>
          <w:p w:rsidR="0070505B" w:rsidRPr="00615025" w:rsidRDefault="0070505B" w:rsidP="007D21D1">
            <w:pPr>
              <w:shd w:val="clear" w:color="auto" w:fill="FFFFFF"/>
              <w:jc w:val="center"/>
              <w:rPr>
                <w:sz w:val="20"/>
                <w:szCs w:val="20"/>
              </w:rPr>
            </w:pPr>
            <w:r>
              <w:rPr>
                <w:sz w:val="20"/>
                <w:szCs w:val="20"/>
              </w:rPr>
              <w:lastRenderedPageBreak/>
              <w:t>3.</w:t>
            </w:r>
          </w:p>
        </w:tc>
        <w:tc>
          <w:tcPr>
            <w:tcW w:w="2977" w:type="dxa"/>
          </w:tcPr>
          <w:p w:rsidR="0070505B" w:rsidRDefault="0070505B" w:rsidP="007D21D1">
            <w:pPr>
              <w:shd w:val="clear" w:color="auto" w:fill="FFFFFF"/>
              <w:jc w:val="both"/>
              <w:rPr>
                <w:sz w:val="20"/>
                <w:szCs w:val="20"/>
              </w:rPr>
            </w:pPr>
            <w:r>
              <w:rPr>
                <w:sz w:val="20"/>
                <w:szCs w:val="20"/>
              </w:rPr>
              <w:t xml:space="preserve">1.9. </w:t>
            </w:r>
            <w:r w:rsidRPr="003A18B7">
              <w:rPr>
                <w:sz w:val="20"/>
                <w:szCs w:val="20"/>
              </w:rPr>
              <w:t>Projekta iesniegumā paredzētais ES fonda finansējuma apmērs atbilst MK noteikumos par specifiskā atbalsta mērķa īstenošanu projektam noteiktajam ES fonda finansējuma apmēram.</w:t>
            </w:r>
          </w:p>
        </w:tc>
        <w:tc>
          <w:tcPr>
            <w:tcW w:w="5813" w:type="dxa"/>
          </w:tcPr>
          <w:p w:rsidR="0070505B" w:rsidRPr="00A30711" w:rsidRDefault="0070505B" w:rsidP="007D21D1">
            <w:pPr>
              <w:shd w:val="clear" w:color="auto" w:fill="FFFFFF"/>
              <w:jc w:val="both"/>
              <w:rPr>
                <w:b/>
                <w:sz w:val="20"/>
                <w:szCs w:val="20"/>
              </w:rPr>
            </w:pPr>
            <w:r>
              <w:rPr>
                <w:b/>
                <w:sz w:val="20"/>
                <w:szCs w:val="20"/>
              </w:rPr>
              <w:t xml:space="preserve">Finanšu ministrija </w:t>
            </w:r>
          </w:p>
          <w:p w:rsidR="0070505B" w:rsidRDefault="0070505B" w:rsidP="007D21D1">
            <w:pPr>
              <w:shd w:val="clear" w:color="auto" w:fill="FFFFFF"/>
              <w:jc w:val="both"/>
              <w:rPr>
                <w:b/>
                <w:sz w:val="20"/>
                <w:szCs w:val="20"/>
              </w:rPr>
            </w:pPr>
            <w:r>
              <w:rPr>
                <w:sz w:val="20"/>
                <w:szCs w:val="20"/>
              </w:rPr>
              <w:t xml:space="preserve">Lūdzam precizēt 1.9.vienoto kritēriju atbilstoši </w:t>
            </w:r>
            <w:r w:rsidRPr="00A30711">
              <w:rPr>
                <w:sz w:val="20"/>
                <w:szCs w:val="20"/>
              </w:rPr>
              <w:t>4.1.metodikai “Eiropas Reģionālās attīstības fonda, Eiropas Sociālā fonda  un Kohēzijas fonda projektu  iesniegumu atlases metodika 2014.–2020.gadam”</w:t>
            </w:r>
            <w:r>
              <w:rPr>
                <w:sz w:val="20"/>
                <w:szCs w:val="20"/>
              </w:rPr>
              <w:t xml:space="preserve"> šādā redakcijā: “</w:t>
            </w:r>
            <w:r w:rsidRPr="00A30711">
              <w:rPr>
                <w:sz w:val="20"/>
                <w:szCs w:val="20"/>
              </w:rPr>
              <w:t xml:space="preserve">Projekta iesniegumā paredzētais ES fonda finansējuma apmērs atbilst MK noteikumos par specifiskā atbalsta mērķa īstenošanu projektam noteiktajam ES fonda </w:t>
            </w:r>
            <w:r w:rsidRPr="00A30711">
              <w:rPr>
                <w:b/>
                <w:sz w:val="20"/>
                <w:szCs w:val="20"/>
                <w:u w:val="single"/>
              </w:rPr>
              <w:t xml:space="preserve">pieļaujamajam </w:t>
            </w:r>
            <w:r w:rsidRPr="00A30711">
              <w:rPr>
                <w:sz w:val="20"/>
                <w:szCs w:val="20"/>
              </w:rPr>
              <w:t>apmēram</w:t>
            </w:r>
            <w:r>
              <w:rPr>
                <w:sz w:val="20"/>
                <w:szCs w:val="20"/>
              </w:rPr>
              <w:t>”.</w:t>
            </w:r>
          </w:p>
        </w:tc>
        <w:tc>
          <w:tcPr>
            <w:tcW w:w="2657" w:type="dxa"/>
          </w:tcPr>
          <w:p w:rsidR="0070505B" w:rsidRPr="00086A9A" w:rsidRDefault="007D21D1" w:rsidP="007D21D1">
            <w:pPr>
              <w:shd w:val="clear" w:color="auto" w:fill="FFFFFF"/>
              <w:jc w:val="both"/>
              <w:rPr>
                <w:b/>
                <w:sz w:val="20"/>
                <w:szCs w:val="20"/>
              </w:rPr>
            </w:pPr>
            <w:r>
              <w:rPr>
                <w:b/>
                <w:sz w:val="20"/>
                <w:szCs w:val="20"/>
              </w:rPr>
              <w:t>Ņemts vērā.</w:t>
            </w:r>
          </w:p>
        </w:tc>
        <w:tc>
          <w:tcPr>
            <w:tcW w:w="2666" w:type="dxa"/>
          </w:tcPr>
          <w:p w:rsidR="00EE1664" w:rsidRPr="00EE1664" w:rsidRDefault="007D21D1" w:rsidP="00EE1664">
            <w:pPr>
              <w:jc w:val="both"/>
              <w:rPr>
                <w:rFonts w:eastAsia="Times New Roman"/>
                <w:sz w:val="20"/>
                <w:szCs w:val="20"/>
              </w:rPr>
            </w:pPr>
            <w:r w:rsidRPr="00EE1664">
              <w:rPr>
                <w:sz w:val="20"/>
                <w:szCs w:val="20"/>
              </w:rPr>
              <w:t xml:space="preserve">1.9. </w:t>
            </w:r>
            <w:r w:rsidR="00EE1664" w:rsidRPr="00EE1664">
              <w:rPr>
                <w:rFonts w:eastAsia="Times New Roman"/>
                <w:sz w:val="20"/>
                <w:szCs w:val="20"/>
              </w:rPr>
              <w:t>Projekta iesniegumā paredzētais ES fonda finansējuma apmērs atbilst MK noteikumos par specifiskā atbalsta mērķa īstenošanu projektam noteiktajam ES fonda pieļaujamajam apmēram.</w:t>
            </w:r>
          </w:p>
          <w:p w:rsidR="0070505B" w:rsidRPr="007E6866" w:rsidRDefault="0070505B" w:rsidP="007D21D1">
            <w:pPr>
              <w:shd w:val="clear" w:color="auto" w:fill="FFFFFF"/>
              <w:jc w:val="both"/>
              <w:rPr>
                <w:sz w:val="20"/>
                <w:szCs w:val="20"/>
              </w:rPr>
            </w:pPr>
          </w:p>
        </w:tc>
      </w:tr>
      <w:tr w:rsidR="0070505B" w:rsidRPr="007E6866" w:rsidTr="00EF5810">
        <w:trPr>
          <w:gridAfter w:val="2"/>
          <w:wAfter w:w="47" w:type="dxa"/>
          <w:trHeight w:val="1712"/>
          <w:jc w:val="center"/>
        </w:trPr>
        <w:tc>
          <w:tcPr>
            <w:tcW w:w="703" w:type="dxa"/>
          </w:tcPr>
          <w:p w:rsidR="0070505B" w:rsidRPr="00615025" w:rsidRDefault="0070505B" w:rsidP="007D21D1">
            <w:pPr>
              <w:shd w:val="clear" w:color="auto" w:fill="FFFFFF"/>
              <w:jc w:val="center"/>
              <w:rPr>
                <w:sz w:val="20"/>
                <w:szCs w:val="20"/>
              </w:rPr>
            </w:pPr>
            <w:r>
              <w:rPr>
                <w:sz w:val="20"/>
                <w:szCs w:val="20"/>
              </w:rPr>
              <w:t>4.</w:t>
            </w:r>
          </w:p>
        </w:tc>
        <w:tc>
          <w:tcPr>
            <w:tcW w:w="2977" w:type="dxa"/>
          </w:tcPr>
          <w:p w:rsidR="0070505B" w:rsidRPr="00DC31B6" w:rsidRDefault="0070505B" w:rsidP="007D21D1">
            <w:pPr>
              <w:shd w:val="clear" w:color="auto" w:fill="FFFFFF"/>
              <w:jc w:val="both"/>
              <w:rPr>
                <w:b/>
                <w:sz w:val="20"/>
                <w:szCs w:val="20"/>
              </w:rPr>
            </w:pPr>
            <w:r w:rsidRPr="00DC31B6">
              <w:rPr>
                <w:b/>
                <w:sz w:val="20"/>
                <w:szCs w:val="20"/>
              </w:rPr>
              <w:t>2.1.vienotais izvēles kritērijs</w:t>
            </w:r>
          </w:p>
          <w:p w:rsidR="0070505B" w:rsidRDefault="0070505B" w:rsidP="007D21D1">
            <w:pPr>
              <w:shd w:val="clear" w:color="auto" w:fill="FFFFFF"/>
              <w:jc w:val="both"/>
              <w:rPr>
                <w:sz w:val="20"/>
                <w:szCs w:val="20"/>
              </w:rPr>
            </w:pPr>
            <w:r w:rsidRPr="00DC31B6">
              <w:rPr>
                <w:sz w:val="20"/>
                <w:szCs w:val="20"/>
              </w:rPr>
              <w:t>Projekta iesniedzējs un sadarbības partneris/i nav grūtībās nonācis/kuši saimnieciskās darbības veicējs/i, kā arī tas/tie neatbilst grūtībās nonākuša saimnieciskās darbības veicēja statusam saskaņā ar MK noteikumiem par specifiskā atbalsta mērķa īstenošanu (attiecināms, ja finansējuma saņēmējs un/vai projekta sadarbības partneris/i ir saimnieciskās darbības veicējs/i).</w:t>
            </w:r>
            <w:r w:rsidRPr="00DC31B6">
              <w:rPr>
                <w:sz w:val="20"/>
                <w:szCs w:val="20"/>
                <w:vertAlign w:val="superscript"/>
              </w:rPr>
              <w:footnoteReference w:id="2"/>
            </w:r>
          </w:p>
          <w:p w:rsidR="0070505B" w:rsidRDefault="0070505B" w:rsidP="007D21D1">
            <w:pPr>
              <w:shd w:val="clear" w:color="auto" w:fill="FFFFFF"/>
              <w:jc w:val="both"/>
              <w:rPr>
                <w:b/>
                <w:sz w:val="20"/>
                <w:szCs w:val="20"/>
              </w:rPr>
            </w:pPr>
            <w:r w:rsidRPr="00DC31B6">
              <w:rPr>
                <w:b/>
                <w:sz w:val="20"/>
                <w:szCs w:val="20"/>
              </w:rPr>
              <w:t>3.8.specifiskais atbilstības kritērijs</w:t>
            </w:r>
          </w:p>
          <w:p w:rsidR="0070505B" w:rsidRDefault="0070505B" w:rsidP="007D21D1">
            <w:pPr>
              <w:shd w:val="clear" w:color="auto" w:fill="FFFFFF"/>
              <w:jc w:val="both"/>
              <w:rPr>
                <w:sz w:val="20"/>
                <w:szCs w:val="20"/>
              </w:rPr>
            </w:pPr>
            <w:r w:rsidRPr="00DC31B6">
              <w:rPr>
                <w:sz w:val="20"/>
                <w:szCs w:val="20"/>
              </w:rPr>
              <w:t>Projekta iesniegumā ir aprakstīta projekta vai projekta daļas atbilstība valsts atbalsta saņemšanas nosacījumiem atbilstoši MK noteikumos par SAM īstenošanu noteiktajam (valsts atbalsta gadījumā)</w:t>
            </w:r>
          </w:p>
        </w:tc>
        <w:tc>
          <w:tcPr>
            <w:tcW w:w="5813" w:type="dxa"/>
          </w:tcPr>
          <w:p w:rsidR="0070505B" w:rsidRPr="00554850" w:rsidRDefault="0070505B" w:rsidP="007D21D1">
            <w:pPr>
              <w:shd w:val="clear" w:color="auto" w:fill="FFFFFF"/>
              <w:jc w:val="both"/>
              <w:rPr>
                <w:b/>
                <w:sz w:val="20"/>
                <w:szCs w:val="20"/>
              </w:rPr>
            </w:pPr>
            <w:r w:rsidRPr="00554850">
              <w:rPr>
                <w:b/>
                <w:sz w:val="20"/>
                <w:szCs w:val="20"/>
              </w:rPr>
              <w:t xml:space="preserve">Tieslietu ministrija </w:t>
            </w:r>
          </w:p>
          <w:p w:rsidR="0070505B" w:rsidRPr="00C86E9E" w:rsidRDefault="0070505B" w:rsidP="007D21D1">
            <w:pPr>
              <w:spacing w:after="160" w:line="252" w:lineRule="auto"/>
              <w:contextualSpacing/>
              <w:jc w:val="both"/>
              <w:rPr>
                <w:sz w:val="20"/>
                <w:szCs w:val="20"/>
              </w:rPr>
            </w:pPr>
            <w:r w:rsidRPr="00554850">
              <w:rPr>
                <w:sz w:val="20"/>
                <w:szCs w:val="20"/>
              </w:rPr>
              <w:t xml:space="preserve">Lūdzam izvērtēt iespēju 2.1.vienoto izvēles kritēriju un </w:t>
            </w:r>
            <w:bookmarkStart w:id="0" w:name="_Hlk29460864"/>
            <w:r w:rsidRPr="00554850">
              <w:rPr>
                <w:sz w:val="20"/>
                <w:szCs w:val="20"/>
              </w:rPr>
              <w:t xml:space="preserve">3.8.specifisko atbilstības kritēriju </w:t>
            </w:r>
            <w:bookmarkEnd w:id="0"/>
            <w:r w:rsidRPr="00554850">
              <w:rPr>
                <w:sz w:val="20"/>
                <w:szCs w:val="20"/>
              </w:rPr>
              <w:t>noteikt kā neprecizējamus, bet kritērijus papildināt ar zemsvītras atsauci, norādot, kādi atsevišķi precizējumi tiek pieļauti (piemēram, pieļaujami tehniski precizējumi), jo kritēriji pēc būtības nav prezidējami.</w:t>
            </w:r>
            <w:r w:rsidRPr="00C86E9E">
              <w:rPr>
                <w:sz w:val="20"/>
                <w:szCs w:val="20"/>
              </w:rPr>
              <w:t xml:space="preserve"> </w:t>
            </w:r>
          </w:p>
        </w:tc>
        <w:tc>
          <w:tcPr>
            <w:tcW w:w="2657" w:type="dxa"/>
          </w:tcPr>
          <w:p w:rsidR="007D21D1" w:rsidRPr="007D21D1" w:rsidRDefault="007D21D1" w:rsidP="007D21D1">
            <w:pPr>
              <w:pStyle w:val="Vresteksts"/>
              <w:jc w:val="both"/>
              <w:rPr>
                <w:b/>
              </w:rPr>
            </w:pPr>
            <w:r w:rsidRPr="007D21D1">
              <w:rPr>
                <w:b/>
              </w:rPr>
              <w:t>Skaidrots.</w:t>
            </w:r>
          </w:p>
          <w:p w:rsidR="007D21D1" w:rsidRDefault="007D21D1" w:rsidP="007D21D1">
            <w:pPr>
              <w:pStyle w:val="Vresteksts"/>
              <w:jc w:val="both"/>
            </w:pPr>
            <w:r>
              <w:t>Norādām, ka atbilstoši ES fondu vadošās iestādes 4.1.metodikai “Eiropas Reģionālās attīstības fonda, Eiropas Sociālā fo</w:t>
            </w:r>
            <w:r w:rsidR="0028737E">
              <w:t>nda un Kohēzijas fonda projektu</w:t>
            </w:r>
            <w:r>
              <w:t xml:space="preserve"> iesniegumu atlases metodika 2014.–2020.gadam” 2.2.sadaļa “Ierobežota projektu iesniegumu atlase”</w:t>
            </w:r>
          </w:p>
          <w:p w:rsidR="0070505B" w:rsidRPr="00086A9A" w:rsidRDefault="007D21D1" w:rsidP="007D21D1">
            <w:pPr>
              <w:shd w:val="clear" w:color="auto" w:fill="FFFFFF"/>
              <w:jc w:val="both"/>
              <w:rPr>
                <w:b/>
                <w:sz w:val="20"/>
                <w:szCs w:val="20"/>
              </w:rPr>
            </w:pPr>
            <w:r w:rsidRPr="00A728FE">
              <w:rPr>
                <w:sz w:val="20"/>
                <w:szCs w:val="20"/>
              </w:rPr>
              <w:t>ierobežotas projektu iesniegumu atlases ietvaros visi kritēriji ir precizējamie</w:t>
            </w:r>
            <w:r>
              <w:rPr>
                <w:rStyle w:val="Vresatsauce"/>
                <w:sz w:val="20"/>
                <w:szCs w:val="20"/>
              </w:rPr>
              <w:footnoteReference w:id="3"/>
            </w:r>
            <w:r w:rsidRPr="00A728FE">
              <w:rPr>
                <w:sz w:val="20"/>
                <w:szCs w:val="20"/>
              </w:rPr>
              <w:t>.</w:t>
            </w:r>
          </w:p>
        </w:tc>
        <w:tc>
          <w:tcPr>
            <w:tcW w:w="2666" w:type="dxa"/>
          </w:tcPr>
          <w:p w:rsidR="007D21D1" w:rsidRPr="00DC31B6" w:rsidRDefault="007D21D1" w:rsidP="007D21D1">
            <w:pPr>
              <w:shd w:val="clear" w:color="auto" w:fill="FFFFFF"/>
              <w:jc w:val="both"/>
              <w:rPr>
                <w:b/>
                <w:sz w:val="20"/>
                <w:szCs w:val="20"/>
              </w:rPr>
            </w:pPr>
            <w:r w:rsidRPr="00DC31B6">
              <w:rPr>
                <w:b/>
                <w:sz w:val="20"/>
                <w:szCs w:val="20"/>
              </w:rPr>
              <w:t>2.1.vienotais izvēles kritērijs</w:t>
            </w:r>
          </w:p>
          <w:p w:rsidR="007D21D1" w:rsidRDefault="007D21D1" w:rsidP="007D21D1">
            <w:pPr>
              <w:shd w:val="clear" w:color="auto" w:fill="FFFFFF"/>
              <w:jc w:val="both"/>
              <w:rPr>
                <w:sz w:val="20"/>
                <w:szCs w:val="20"/>
              </w:rPr>
            </w:pPr>
            <w:r w:rsidRPr="00DC31B6">
              <w:rPr>
                <w:sz w:val="20"/>
                <w:szCs w:val="20"/>
              </w:rPr>
              <w:t>Projekta iesniedzējs un sadarbības partneris/i nav grūtībās nonācis/</w:t>
            </w:r>
            <w:proofErr w:type="spellStart"/>
            <w:r w:rsidRPr="00DC31B6">
              <w:rPr>
                <w:sz w:val="20"/>
                <w:szCs w:val="20"/>
              </w:rPr>
              <w:t>kuši</w:t>
            </w:r>
            <w:proofErr w:type="spellEnd"/>
            <w:r w:rsidRPr="00DC31B6">
              <w:rPr>
                <w:sz w:val="20"/>
                <w:szCs w:val="20"/>
              </w:rPr>
              <w:t xml:space="preserve"> saimnieciskās darbības veicējs/i, kā arī tas/tie neatbilst grūtībās nonākuša saimnieciskās darbības veicēja statusam saskaņā ar MK noteikumiem par specifiskā atbalsta mērķa īstenošanu (attiecināms, ja finansējuma saņēmējs un/vai projekta sadarbības partneris/i ir saimnieciskās darbības veicējs/i).</w:t>
            </w:r>
            <w:r w:rsidRPr="00DC31B6">
              <w:rPr>
                <w:sz w:val="20"/>
                <w:szCs w:val="20"/>
                <w:vertAlign w:val="superscript"/>
              </w:rPr>
              <w:footnoteReference w:id="4"/>
            </w:r>
          </w:p>
          <w:p w:rsidR="007D21D1" w:rsidRDefault="007D21D1" w:rsidP="007D21D1">
            <w:pPr>
              <w:shd w:val="clear" w:color="auto" w:fill="FFFFFF"/>
              <w:jc w:val="both"/>
              <w:rPr>
                <w:b/>
                <w:sz w:val="20"/>
                <w:szCs w:val="20"/>
              </w:rPr>
            </w:pPr>
            <w:r w:rsidRPr="00DC31B6">
              <w:rPr>
                <w:b/>
                <w:sz w:val="20"/>
                <w:szCs w:val="20"/>
              </w:rPr>
              <w:t>3.8.specifiskais atbilstības kritērijs</w:t>
            </w:r>
          </w:p>
          <w:p w:rsidR="0070505B" w:rsidRPr="007E6866" w:rsidRDefault="007D21D1" w:rsidP="007D21D1">
            <w:pPr>
              <w:shd w:val="clear" w:color="auto" w:fill="FFFFFF"/>
              <w:jc w:val="both"/>
              <w:rPr>
                <w:sz w:val="20"/>
                <w:szCs w:val="20"/>
              </w:rPr>
            </w:pPr>
            <w:r w:rsidRPr="00DC31B6">
              <w:rPr>
                <w:sz w:val="20"/>
                <w:szCs w:val="20"/>
              </w:rPr>
              <w:t xml:space="preserve">Projekta iesniegumā ir aprakstīta projekta vai projekta daļas atbilstība valsts atbalsta saņemšanas nosacījumiem atbilstoši MK noteikumos par SAM īstenošanu noteiktajam (valsts </w:t>
            </w:r>
            <w:r w:rsidRPr="00DC31B6">
              <w:rPr>
                <w:sz w:val="20"/>
                <w:szCs w:val="20"/>
              </w:rPr>
              <w:lastRenderedPageBreak/>
              <w:t>atbalsta gadījumā)</w:t>
            </w:r>
          </w:p>
        </w:tc>
      </w:tr>
      <w:tr w:rsidR="0070505B" w:rsidRPr="007E6866" w:rsidTr="00EF5810">
        <w:trPr>
          <w:jc w:val="center"/>
        </w:trPr>
        <w:tc>
          <w:tcPr>
            <w:tcW w:w="14863" w:type="dxa"/>
            <w:gridSpan w:val="7"/>
          </w:tcPr>
          <w:p w:rsidR="0070505B" w:rsidRPr="00650481" w:rsidRDefault="0070505B" w:rsidP="007D21D1">
            <w:pPr>
              <w:shd w:val="clear" w:color="auto" w:fill="FFFFFF"/>
              <w:ind w:left="170"/>
              <w:jc w:val="both"/>
              <w:rPr>
                <w:b/>
                <w:sz w:val="20"/>
                <w:szCs w:val="20"/>
              </w:rPr>
            </w:pPr>
            <w:r w:rsidRPr="00650481">
              <w:rPr>
                <w:b/>
                <w:sz w:val="20"/>
                <w:szCs w:val="20"/>
              </w:rPr>
              <w:lastRenderedPageBreak/>
              <w:t>SPECIFISKIE ATBILSTĪBAS KRITĒRIJI</w:t>
            </w:r>
          </w:p>
        </w:tc>
      </w:tr>
      <w:tr w:rsidR="0070505B" w:rsidRPr="007E6866" w:rsidTr="00EF5810">
        <w:trPr>
          <w:gridAfter w:val="2"/>
          <w:wAfter w:w="47" w:type="dxa"/>
          <w:jc w:val="center"/>
        </w:trPr>
        <w:tc>
          <w:tcPr>
            <w:tcW w:w="703" w:type="dxa"/>
          </w:tcPr>
          <w:p w:rsidR="0070505B" w:rsidRPr="00615025" w:rsidRDefault="0070505B" w:rsidP="007D21D1">
            <w:pPr>
              <w:shd w:val="clear" w:color="auto" w:fill="FFFFFF"/>
              <w:jc w:val="center"/>
              <w:rPr>
                <w:sz w:val="20"/>
                <w:szCs w:val="20"/>
              </w:rPr>
            </w:pPr>
            <w:r>
              <w:rPr>
                <w:sz w:val="20"/>
                <w:szCs w:val="20"/>
              </w:rPr>
              <w:t>5.</w:t>
            </w:r>
          </w:p>
        </w:tc>
        <w:tc>
          <w:tcPr>
            <w:tcW w:w="2977" w:type="dxa"/>
          </w:tcPr>
          <w:p w:rsidR="0070505B" w:rsidRDefault="0070505B" w:rsidP="007D21D1">
            <w:pPr>
              <w:shd w:val="clear" w:color="auto" w:fill="FFFFFF"/>
              <w:jc w:val="both"/>
              <w:rPr>
                <w:sz w:val="20"/>
                <w:szCs w:val="20"/>
              </w:rPr>
            </w:pPr>
            <w:r>
              <w:rPr>
                <w:sz w:val="20"/>
                <w:szCs w:val="20"/>
              </w:rPr>
              <w:t xml:space="preserve">3.1. </w:t>
            </w:r>
            <w:r w:rsidRPr="00CD230D">
              <w:rPr>
                <w:sz w:val="20"/>
                <w:szCs w:val="20"/>
              </w:rPr>
              <w:t>Pašvaldībām, kuru teritorijās īsteno projektu, ir apstiprinātas pašvaldības attīstības programmas un projektā plānotās investīcijas ir pamatotas attiecīgās pašvaldības attīstības programmā.</w:t>
            </w:r>
          </w:p>
        </w:tc>
        <w:tc>
          <w:tcPr>
            <w:tcW w:w="5813" w:type="dxa"/>
          </w:tcPr>
          <w:p w:rsidR="0070505B" w:rsidRDefault="0070505B" w:rsidP="007D21D1">
            <w:pPr>
              <w:shd w:val="clear" w:color="auto" w:fill="FFFFFF"/>
              <w:jc w:val="both"/>
              <w:rPr>
                <w:b/>
                <w:sz w:val="20"/>
                <w:szCs w:val="20"/>
              </w:rPr>
            </w:pPr>
            <w:r>
              <w:rPr>
                <w:b/>
                <w:sz w:val="20"/>
                <w:szCs w:val="20"/>
              </w:rPr>
              <w:t>Finanšu ministrija</w:t>
            </w:r>
          </w:p>
          <w:p w:rsidR="0070505B" w:rsidRPr="00DC31B6" w:rsidRDefault="0070505B" w:rsidP="007D21D1">
            <w:pPr>
              <w:shd w:val="clear" w:color="auto" w:fill="FFFFFF"/>
              <w:jc w:val="both"/>
              <w:rPr>
                <w:b/>
                <w:sz w:val="20"/>
                <w:szCs w:val="20"/>
              </w:rPr>
            </w:pPr>
            <w:r>
              <w:rPr>
                <w:sz w:val="20"/>
                <w:szCs w:val="20"/>
              </w:rPr>
              <w:t xml:space="preserve">Lūdzam tehniski precizēt 3.1.specifiskā atbilstības kritērija redakciju, aizstājot vārdu “Pašvaldībām” ar vārdu “Pašvaldība”. Izrietoši no veiktā precizējuma, lūdzam redakcionāli precizēt kritērija redakciju.  </w:t>
            </w:r>
          </w:p>
        </w:tc>
        <w:tc>
          <w:tcPr>
            <w:tcW w:w="2657" w:type="dxa"/>
          </w:tcPr>
          <w:p w:rsidR="0070505B" w:rsidRPr="007D21D1" w:rsidRDefault="007D21D1" w:rsidP="007D21D1">
            <w:pPr>
              <w:shd w:val="clear" w:color="auto" w:fill="FFFFFF"/>
              <w:jc w:val="both"/>
              <w:rPr>
                <w:b/>
                <w:sz w:val="20"/>
                <w:szCs w:val="20"/>
              </w:rPr>
            </w:pPr>
            <w:r w:rsidRPr="007D21D1">
              <w:rPr>
                <w:b/>
                <w:sz w:val="20"/>
                <w:szCs w:val="20"/>
              </w:rPr>
              <w:t>Ņemts vērā.</w:t>
            </w:r>
          </w:p>
        </w:tc>
        <w:tc>
          <w:tcPr>
            <w:tcW w:w="2666" w:type="dxa"/>
          </w:tcPr>
          <w:p w:rsidR="0070505B" w:rsidRPr="007E6866" w:rsidRDefault="007D21D1" w:rsidP="007D21D1">
            <w:pPr>
              <w:shd w:val="clear" w:color="auto" w:fill="FFFFFF"/>
              <w:jc w:val="both"/>
              <w:rPr>
                <w:sz w:val="20"/>
                <w:szCs w:val="20"/>
              </w:rPr>
            </w:pPr>
            <w:r w:rsidRPr="007D21D1">
              <w:rPr>
                <w:sz w:val="20"/>
                <w:szCs w:val="20"/>
              </w:rPr>
              <w:t>3.1. Pašvaldībai, kuras teritorijās īsteno projektu, ir apstiprināta pašvaldības attīstības programma un projektā plānotās investīcijas ir pamatotas attiecīgās pašvaldības attīstības programmā.</w:t>
            </w:r>
          </w:p>
        </w:tc>
      </w:tr>
      <w:tr w:rsidR="007D21D1" w:rsidRPr="007E6866" w:rsidTr="007D21D1">
        <w:trPr>
          <w:gridAfter w:val="2"/>
          <w:wAfter w:w="47" w:type="dxa"/>
          <w:trHeight w:val="1255"/>
          <w:jc w:val="center"/>
        </w:trPr>
        <w:tc>
          <w:tcPr>
            <w:tcW w:w="703" w:type="dxa"/>
          </w:tcPr>
          <w:p w:rsidR="007D21D1" w:rsidRPr="00615025" w:rsidRDefault="007D21D1" w:rsidP="007D21D1">
            <w:pPr>
              <w:shd w:val="clear" w:color="auto" w:fill="FFFFFF"/>
              <w:jc w:val="center"/>
              <w:rPr>
                <w:sz w:val="20"/>
                <w:szCs w:val="20"/>
              </w:rPr>
            </w:pPr>
            <w:r>
              <w:rPr>
                <w:sz w:val="20"/>
                <w:szCs w:val="20"/>
              </w:rPr>
              <w:t>6.</w:t>
            </w:r>
          </w:p>
        </w:tc>
        <w:tc>
          <w:tcPr>
            <w:tcW w:w="2977" w:type="dxa"/>
            <w:vMerge w:val="restart"/>
          </w:tcPr>
          <w:p w:rsidR="007D21D1" w:rsidRPr="00F14EA8" w:rsidRDefault="007D21D1" w:rsidP="007D21D1">
            <w:pPr>
              <w:shd w:val="clear" w:color="auto" w:fill="FFFFFF"/>
              <w:jc w:val="both"/>
              <w:rPr>
                <w:sz w:val="20"/>
                <w:szCs w:val="20"/>
              </w:rPr>
            </w:pPr>
            <w:r>
              <w:rPr>
                <w:sz w:val="20"/>
                <w:szCs w:val="20"/>
              </w:rPr>
              <w:t xml:space="preserve">3.2. </w:t>
            </w:r>
            <w:r w:rsidRPr="00F14EA8">
              <w:rPr>
                <w:sz w:val="20"/>
                <w:szCs w:val="20"/>
              </w:rPr>
              <w:t>Projekta rezultātā atjaunots, konservēts, pārbūvēts vai restaurēts arhitektūras, arheoloģijas, vēstures vai pilsētbūvniecības piemineklis, kas ir valsts nozīmes kultūras piemineklis vai tā daļa.</w:t>
            </w:r>
          </w:p>
        </w:tc>
        <w:tc>
          <w:tcPr>
            <w:tcW w:w="5813" w:type="dxa"/>
          </w:tcPr>
          <w:p w:rsidR="007D21D1" w:rsidRDefault="007D21D1" w:rsidP="007D21D1">
            <w:pPr>
              <w:shd w:val="clear" w:color="auto" w:fill="FFFFFF"/>
              <w:jc w:val="both"/>
              <w:rPr>
                <w:sz w:val="20"/>
                <w:szCs w:val="20"/>
              </w:rPr>
            </w:pPr>
            <w:r>
              <w:rPr>
                <w:b/>
                <w:sz w:val="20"/>
                <w:szCs w:val="20"/>
              </w:rPr>
              <w:t>Finanšu ministrija</w:t>
            </w:r>
          </w:p>
          <w:p w:rsidR="007D21D1" w:rsidRDefault="007D21D1" w:rsidP="007D21D1">
            <w:pPr>
              <w:shd w:val="clear" w:color="auto" w:fill="FFFFFF"/>
              <w:jc w:val="both"/>
              <w:rPr>
                <w:sz w:val="20"/>
                <w:szCs w:val="20"/>
              </w:rPr>
            </w:pPr>
            <w:r>
              <w:rPr>
                <w:sz w:val="20"/>
                <w:szCs w:val="20"/>
              </w:rPr>
              <w:t xml:space="preserve">Lūdzam precizēt 3.2.specifiskā atbilstības kritērija ietekmi uz lēmuma pieņemšanu, svītrojot vērtējumu “N/A” (kritērijs nav piemērojams), lai tiktu nodrošināta atbilstība kritēriju piemērošanas metodikā sniegtajam skaidrojumam attiecībā uz kritērija vērtēšanu. </w:t>
            </w:r>
          </w:p>
          <w:p w:rsidR="007D21D1" w:rsidRDefault="007D21D1" w:rsidP="007D21D1">
            <w:pPr>
              <w:shd w:val="clear" w:color="auto" w:fill="FFFFFF"/>
              <w:jc w:val="both"/>
              <w:rPr>
                <w:b/>
                <w:sz w:val="20"/>
                <w:szCs w:val="20"/>
              </w:rPr>
            </w:pPr>
          </w:p>
        </w:tc>
        <w:tc>
          <w:tcPr>
            <w:tcW w:w="2657" w:type="dxa"/>
          </w:tcPr>
          <w:p w:rsidR="007D21D1" w:rsidRPr="00757ABA" w:rsidRDefault="007D21D1" w:rsidP="007D21D1">
            <w:pPr>
              <w:shd w:val="clear" w:color="auto" w:fill="FFFFFF"/>
              <w:jc w:val="both"/>
              <w:rPr>
                <w:sz w:val="20"/>
                <w:szCs w:val="20"/>
              </w:rPr>
            </w:pPr>
            <w:r w:rsidRPr="007D21D1">
              <w:rPr>
                <w:b/>
                <w:sz w:val="20"/>
                <w:szCs w:val="20"/>
              </w:rPr>
              <w:t>Ņemts vērā.</w:t>
            </w:r>
          </w:p>
        </w:tc>
        <w:tc>
          <w:tcPr>
            <w:tcW w:w="2666" w:type="dxa"/>
            <w:vMerge w:val="restart"/>
          </w:tcPr>
          <w:p w:rsidR="007D21D1" w:rsidRPr="007E6866" w:rsidRDefault="007D21D1" w:rsidP="007D21D1">
            <w:pPr>
              <w:shd w:val="clear" w:color="auto" w:fill="FFFFFF"/>
              <w:jc w:val="both"/>
              <w:rPr>
                <w:sz w:val="20"/>
                <w:szCs w:val="20"/>
              </w:rPr>
            </w:pPr>
            <w:r>
              <w:rPr>
                <w:sz w:val="20"/>
                <w:szCs w:val="20"/>
              </w:rPr>
              <w:t xml:space="preserve">3.2. </w:t>
            </w:r>
            <w:r w:rsidRPr="007D21D1">
              <w:rPr>
                <w:sz w:val="20"/>
                <w:szCs w:val="20"/>
              </w:rPr>
              <w:t>Projekta rezultātā plānots atjaunot, konservēt, pārbūvēt vai restaurēt arhitektūras, arheoloģijas, vēstures vai pilsētbūvniecības pieminekli, kas ir valsts nozīmes kultūras piemineklis vai tā daļa.</w:t>
            </w:r>
          </w:p>
        </w:tc>
      </w:tr>
      <w:tr w:rsidR="007D21D1" w:rsidRPr="007E6866" w:rsidTr="00EF5810">
        <w:trPr>
          <w:gridAfter w:val="2"/>
          <w:wAfter w:w="47" w:type="dxa"/>
          <w:jc w:val="center"/>
        </w:trPr>
        <w:tc>
          <w:tcPr>
            <w:tcW w:w="703" w:type="dxa"/>
          </w:tcPr>
          <w:p w:rsidR="007D21D1" w:rsidRPr="00615025" w:rsidRDefault="007D21D1" w:rsidP="007D21D1">
            <w:pPr>
              <w:shd w:val="clear" w:color="auto" w:fill="FFFFFF"/>
              <w:jc w:val="center"/>
              <w:rPr>
                <w:sz w:val="20"/>
                <w:szCs w:val="20"/>
              </w:rPr>
            </w:pPr>
            <w:r>
              <w:rPr>
                <w:sz w:val="20"/>
                <w:szCs w:val="20"/>
              </w:rPr>
              <w:t>7.</w:t>
            </w:r>
          </w:p>
        </w:tc>
        <w:tc>
          <w:tcPr>
            <w:tcW w:w="2977" w:type="dxa"/>
            <w:vMerge/>
          </w:tcPr>
          <w:p w:rsidR="007D21D1" w:rsidRPr="00F14EA8" w:rsidRDefault="007D21D1" w:rsidP="007D21D1">
            <w:pPr>
              <w:shd w:val="clear" w:color="auto" w:fill="FFFFFF"/>
              <w:jc w:val="both"/>
              <w:rPr>
                <w:sz w:val="20"/>
                <w:szCs w:val="20"/>
              </w:rPr>
            </w:pPr>
          </w:p>
        </w:tc>
        <w:tc>
          <w:tcPr>
            <w:tcW w:w="5813" w:type="dxa"/>
          </w:tcPr>
          <w:p w:rsidR="007D21D1" w:rsidRPr="00A803B3" w:rsidRDefault="007D21D1" w:rsidP="007D21D1">
            <w:pPr>
              <w:shd w:val="clear" w:color="auto" w:fill="FFFFFF"/>
              <w:jc w:val="both"/>
              <w:rPr>
                <w:b/>
                <w:sz w:val="20"/>
                <w:szCs w:val="20"/>
              </w:rPr>
            </w:pPr>
            <w:r>
              <w:rPr>
                <w:b/>
                <w:sz w:val="20"/>
                <w:szCs w:val="20"/>
              </w:rPr>
              <w:t>Centrālā finanšu un līgumu aģentūra</w:t>
            </w:r>
          </w:p>
          <w:p w:rsidR="007D21D1" w:rsidRDefault="007D21D1" w:rsidP="007D21D1">
            <w:pPr>
              <w:shd w:val="clear" w:color="auto" w:fill="FFFFFF"/>
              <w:jc w:val="both"/>
              <w:rPr>
                <w:b/>
                <w:sz w:val="20"/>
                <w:szCs w:val="20"/>
              </w:rPr>
            </w:pPr>
            <w:r>
              <w:rPr>
                <w:sz w:val="20"/>
                <w:szCs w:val="20"/>
              </w:rPr>
              <w:t xml:space="preserve">Lūdzam </w:t>
            </w:r>
            <w:r w:rsidRPr="00055E19">
              <w:rPr>
                <w:sz w:val="20"/>
                <w:szCs w:val="20"/>
              </w:rPr>
              <w:t xml:space="preserve">redakcionāli </w:t>
            </w:r>
            <w:r w:rsidRPr="00FE3B11">
              <w:rPr>
                <w:sz w:val="20"/>
                <w:szCs w:val="20"/>
              </w:rPr>
              <w:t xml:space="preserve">pieprecizēt </w:t>
            </w:r>
            <w:r w:rsidRPr="00615025">
              <w:rPr>
                <w:sz w:val="20"/>
                <w:szCs w:val="20"/>
              </w:rPr>
              <w:t xml:space="preserve">3.2.specifisko atbilstības kritēriju, </w:t>
            </w:r>
            <w:r w:rsidRPr="00FE3B11">
              <w:rPr>
                <w:sz w:val="20"/>
                <w:szCs w:val="20"/>
              </w:rPr>
              <w:t xml:space="preserve"> aiz vārdiem “Projekta rezultātā” papildinot ar vārdu “tiks” vai “plānots”.</w:t>
            </w:r>
          </w:p>
        </w:tc>
        <w:tc>
          <w:tcPr>
            <w:tcW w:w="2657" w:type="dxa"/>
          </w:tcPr>
          <w:p w:rsidR="007D21D1" w:rsidRPr="00757ABA" w:rsidRDefault="00690B51" w:rsidP="007D21D1">
            <w:pPr>
              <w:shd w:val="clear" w:color="auto" w:fill="FFFFFF"/>
              <w:jc w:val="both"/>
              <w:rPr>
                <w:sz w:val="20"/>
                <w:szCs w:val="20"/>
              </w:rPr>
            </w:pPr>
            <w:r w:rsidRPr="007D21D1">
              <w:rPr>
                <w:b/>
                <w:sz w:val="20"/>
                <w:szCs w:val="20"/>
              </w:rPr>
              <w:t>Ņemts vērā.</w:t>
            </w:r>
          </w:p>
        </w:tc>
        <w:tc>
          <w:tcPr>
            <w:tcW w:w="2666" w:type="dxa"/>
            <w:vMerge/>
          </w:tcPr>
          <w:p w:rsidR="007D21D1" w:rsidRPr="007E6866" w:rsidRDefault="007D21D1" w:rsidP="007D21D1">
            <w:pPr>
              <w:shd w:val="clear" w:color="auto" w:fill="FFFFFF"/>
              <w:jc w:val="both"/>
              <w:rPr>
                <w:sz w:val="20"/>
                <w:szCs w:val="20"/>
              </w:rPr>
            </w:pPr>
          </w:p>
        </w:tc>
      </w:tr>
      <w:tr w:rsidR="0070505B" w:rsidRPr="007E6866" w:rsidTr="00EF5810">
        <w:trPr>
          <w:gridAfter w:val="2"/>
          <w:wAfter w:w="47" w:type="dxa"/>
          <w:jc w:val="center"/>
        </w:trPr>
        <w:tc>
          <w:tcPr>
            <w:tcW w:w="703" w:type="dxa"/>
          </w:tcPr>
          <w:p w:rsidR="0070505B" w:rsidRPr="00615025" w:rsidRDefault="0070505B" w:rsidP="007D21D1">
            <w:pPr>
              <w:shd w:val="clear" w:color="auto" w:fill="FFFFFF"/>
              <w:jc w:val="center"/>
              <w:rPr>
                <w:sz w:val="20"/>
                <w:szCs w:val="20"/>
              </w:rPr>
            </w:pPr>
            <w:r>
              <w:rPr>
                <w:sz w:val="20"/>
                <w:szCs w:val="20"/>
              </w:rPr>
              <w:t>8.</w:t>
            </w:r>
          </w:p>
        </w:tc>
        <w:tc>
          <w:tcPr>
            <w:tcW w:w="2977" w:type="dxa"/>
          </w:tcPr>
          <w:p w:rsidR="0070505B" w:rsidRDefault="0070505B" w:rsidP="007D21D1">
            <w:pPr>
              <w:shd w:val="clear" w:color="auto" w:fill="FFFFFF"/>
              <w:jc w:val="both"/>
              <w:rPr>
                <w:sz w:val="20"/>
                <w:szCs w:val="20"/>
              </w:rPr>
            </w:pPr>
            <w:r>
              <w:rPr>
                <w:sz w:val="20"/>
                <w:szCs w:val="20"/>
              </w:rPr>
              <w:t xml:space="preserve">3.5. </w:t>
            </w:r>
            <w:r w:rsidRPr="003A18B7">
              <w:rPr>
                <w:sz w:val="20"/>
                <w:szCs w:val="20"/>
              </w:rPr>
              <w:t>Objekts, kurā plānotas investīcijas, atrodas projekta iesniedzēja īpašumā, turējumā vai valdījumā.</w:t>
            </w:r>
          </w:p>
        </w:tc>
        <w:tc>
          <w:tcPr>
            <w:tcW w:w="5813" w:type="dxa"/>
          </w:tcPr>
          <w:p w:rsidR="0070505B" w:rsidRPr="008D2A41" w:rsidRDefault="0070505B" w:rsidP="007D21D1">
            <w:pPr>
              <w:spacing w:after="160" w:line="252" w:lineRule="auto"/>
              <w:contextualSpacing/>
              <w:jc w:val="both"/>
              <w:rPr>
                <w:b/>
                <w:sz w:val="20"/>
                <w:szCs w:val="20"/>
              </w:rPr>
            </w:pPr>
            <w:r w:rsidRPr="008D2A41">
              <w:rPr>
                <w:b/>
                <w:sz w:val="20"/>
                <w:szCs w:val="20"/>
              </w:rPr>
              <w:t xml:space="preserve">Tieslietu ministrija </w:t>
            </w:r>
          </w:p>
          <w:p w:rsidR="0070505B" w:rsidRPr="008D2A41" w:rsidRDefault="0070505B" w:rsidP="007D21D1">
            <w:pPr>
              <w:spacing w:after="160" w:line="252" w:lineRule="auto"/>
              <w:contextualSpacing/>
              <w:jc w:val="both"/>
              <w:rPr>
                <w:sz w:val="20"/>
                <w:szCs w:val="20"/>
              </w:rPr>
            </w:pPr>
            <w:r w:rsidRPr="008D2A41">
              <w:rPr>
                <w:sz w:val="20"/>
                <w:szCs w:val="20"/>
              </w:rPr>
              <w:t>Vēršam uzmanību, ka 3.5.specifiskās atbilstības kritērijā ir noteikts, ka objekts, kurā plānotas investīcijas, atrodas projekta iesniedzēja vai sadarbības partnera īpašumā, turējumā vai valdījumā. Turpretim iepriekš minētā kritērija metodikas skaidrojumā norādīts, ka vērtējums ir ”Jā”, ja objekts, kurā plānotas investīcijas, atrodas projekta iesniedzēja īpašumā, turējumā vai valdījumā</w:t>
            </w:r>
            <w:r>
              <w:rPr>
                <w:sz w:val="20"/>
                <w:szCs w:val="20"/>
              </w:rPr>
              <w:t>. Attiecīgi lūdzam salāgot 3.5.</w:t>
            </w:r>
            <w:r w:rsidRPr="008D2A41">
              <w:rPr>
                <w:sz w:val="20"/>
                <w:szCs w:val="20"/>
              </w:rPr>
              <w:t xml:space="preserve">specifiskās atbilstības kritērijā noteikto ar metodikā iekļauto skaidrojumu. </w:t>
            </w:r>
          </w:p>
        </w:tc>
        <w:tc>
          <w:tcPr>
            <w:tcW w:w="2657" w:type="dxa"/>
          </w:tcPr>
          <w:p w:rsidR="0070505B" w:rsidRDefault="00690B51" w:rsidP="007D21D1">
            <w:pPr>
              <w:shd w:val="clear" w:color="auto" w:fill="FFFFFF"/>
              <w:jc w:val="both"/>
              <w:rPr>
                <w:b/>
                <w:sz w:val="20"/>
                <w:szCs w:val="20"/>
              </w:rPr>
            </w:pPr>
            <w:r w:rsidRPr="007D21D1">
              <w:rPr>
                <w:b/>
                <w:sz w:val="20"/>
                <w:szCs w:val="20"/>
              </w:rPr>
              <w:t>Ņemts vērā.</w:t>
            </w:r>
          </w:p>
          <w:p w:rsidR="00690B51" w:rsidRPr="00690B51" w:rsidRDefault="00690B51" w:rsidP="007D21D1">
            <w:pPr>
              <w:shd w:val="clear" w:color="auto" w:fill="FFFFFF"/>
              <w:jc w:val="both"/>
              <w:rPr>
                <w:sz w:val="20"/>
                <w:szCs w:val="20"/>
              </w:rPr>
            </w:pPr>
            <w:r w:rsidRPr="00690B51">
              <w:rPr>
                <w:sz w:val="20"/>
                <w:szCs w:val="20"/>
              </w:rPr>
              <w:t>Precizēs metodikas teksts.</w:t>
            </w:r>
          </w:p>
        </w:tc>
        <w:tc>
          <w:tcPr>
            <w:tcW w:w="2666" w:type="dxa"/>
          </w:tcPr>
          <w:p w:rsidR="0070505B" w:rsidRPr="007E6866" w:rsidRDefault="00690B51" w:rsidP="007D21D1">
            <w:pPr>
              <w:shd w:val="clear" w:color="auto" w:fill="FFFFFF"/>
              <w:jc w:val="both"/>
              <w:rPr>
                <w:sz w:val="20"/>
                <w:szCs w:val="20"/>
              </w:rPr>
            </w:pPr>
            <w:r w:rsidRPr="00690B51">
              <w:rPr>
                <w:sz w:val="20"/>
                <w:szCs w:val="20"/>
              </w:rPr>
              <w:t>3.5.Objekts, kurā plānotas investīcijas, atrodas projekta iesniedzēja vai sadarbības partnera īpašumā, turējumā vai valdījumā.</w:t>
            </w:r>
          </w:p>
        </w:tc>
      </w:tr>
      <w:tr w:rsidR="0070505B" w:rsidRPr="007E6866" w:rsidTr="00EF5810">
        <w:trPr>
          <w:gridAfter w:val="2"/>
          <w:wAfter w:w="47" w:type="dxa"/>
          <w:jc w:val="center"/>
        </w:trPr>
        <w:tc>
          <w:tcPr>
            <w:tcW w:w="703" w:type="dxa"/>
          </w:tcPr>
          <w:p w:rsidR="0070505B" w:rsidRPr="00615025" w:rsidRDefault="0070505B" w:rsidP="007D21D1">
            <w:pPr>
              <w:shd w:val="clear" w:color="auto" w:fill="FFFFFF"/>
              <w:jc w:val="center"/>
              <w:rPr>
                <w:sz w:val="20"/>
                <w:szCs w:val="20"/>
              </w:rPr>
            </w:pPr>
            <w:r>
              <w:rPr>
                <w:sz w:val="20"/>
                <w:szCs w:val="20"/>
              </w:rPr>
              <w:t>9.</w:t>
            </w:r>
          </w:p>
        </w:tc>
        <w:tc>
          <w:tcPr>
            <w:tcW w:w="2977" w:type="dxa"/>
          </w:tcPr>
          <w:p w:rsidR="0070505B" w:rsidRDefault="0070505B" w:rsidP="007D21D1">
            <w:pPr>
              <w:shd w:val="clear" w:color="auto" w:fill="FFFFFF"/>
              <w:jc w:val="both"/>
              <w:rPr>
                <w:sz w:val="20"/>
                <w:szCs w:val="20"/>
              </w:rPr>
            </w:pPr>
            <w:r>
              <w:rPr>
                <w:sz w:val="20"/>
                <w:szCs w:val="20"/>
              </w:rPr>
              <w:t xml:space="preserve">3.6. </w:t>
            </w:r>
            <w:r w:rsidRPr="004C429F">
              <w:rPr>
                <w:sz w:val="20"/>
                <w:szCs w:val="20"/>
              </w:rPr>
              <w:t xml:space="preserve">Projekta iesniegumam ir pievienots/i sadarbības līgums/i ar </w:t>
            </w:r>
            <w:r w:rsidRPr="004C429F">
              <w:rPr>
                <w:sz w:val="20"/>
                <w:szCs w:val="20"/>
              </w:rPr>
              <w:lastRenderedPageBreak/>
              <w:t>sadarbības partneri/iem.</w:t>
            </w:r>
          </w:p>
        </w:tc>
        <w:tc>
          <w:tcPr>
            <w:tcW w:w="5813" w:type="dxa"/>
          </w:tcPr>
          <w:p w:rsidR="0070505B" w:rsidRDefault="0070505B" w:rsidP="007D21D1">
            <w:pPr>
              <w:shd w:val="clear" w:color="auto" w:fill="FFFFFF"/>
              <w:jc w:val="both"/>
              <w:rPr>
                <w:b/>
                <w:sz w:val="20"/>
                <w:szCs w:val="20"/>
              </w:rPr>
            </w:pPr>
            <w:r>
              <w:rPr>
                <w:b/>
                <w:sz w:val="20"/>
                <w:szCs w:val="20"/>
              </w:rPr>
              <w:lastRenderedPageBreak/>
              <w:t xml:space="preserve">Centrālā finanšu un līgumu aģentūra </w:t>
            </w:r>
          </w:p>
          <w:p w:rsidR="0070505B" w:rsidRPr="00A803B3" w:rsidRDefault="0070505B" w:rsidP="007D21D1">
            <w:pPr>
              <w:shd w:val="clear" w:color="auto" w:fill="FFFFFF"/>
              <w:jc w:val="both"/>
              <w:rPr>
                <w:b/>
                <w:sz w:val="20"/>
                <w:szCs w:val="20"/>
              </w:rPr>
            </w:pPr>
            <w:r>
              <w:rPr>
                <w:sz w:val="20"/>
                <w:szCs w:val="20"/>
              </w:rPr>
              <w:t>Ierosinām svītrot 3.6.</w:t>
            </w:r>
            <w:r w:rsidRPr="004A321C">
              <w:rPr>
                <w:sz w:val="20"/>
                <w:szCs w:val="20"/>
              </w:rPr>
              <w:t>spec</w:t>
            </w:r>
            <w:r>
              <w:rPr>
                <w:sz w:val="20"/>
                <w:szCs w:val="20"/>
              </w:rPr>
              <w:t xml:space="preserve">ifisko atbilstības kritēriju, ņemot vērā, ka </w:t>
            </w:r>
            <w:r>
              <w:rPr>
                <w:sz w:val="20"/>
                <w:szCs w:val="20"/>
              </w:rPr>
              <w:lastRenderedPageBreak/>
              <w:t>p</w:t>
            </w:r>
            <w:r w:rsidRPr="004A321C">
              <w:rPr>
                <w:sz w:val="20"/>
                <w:szCs w:val="20"/>
              </w:rPr>
              <w:t xml:space="preserve">ar to, vai projekta iesniegumam pievienoti visi nepieciešamie pielikumi pārliecinās </w:t>
            </w:r>
            <w:r>
              <w:rPr>
                <w:sz w:val="20"/>
                <w:szCs w:val="20"/>
              </w:rPr>
              <w:t xml:space="preserve">vienotajā </w:t>
            </w:r>
            <w:r w:rsidRPr="004A321C">
              <w:rPr>
                <w:sz w:val="20"/>
                <w:szCs w:val="20"/>
              </w:rPr>
              <w:t>1.6.</w:t>
            </w:r>
            <w:r>
              <w:rPr>
                <w:sz w:val="20"/>
                <w:szCs w:val="20"/>
              </w:rPr>
              <w:t xml:space="preserve">vienotajā </w:t>
            </w:r>
            <w:r w:rsidRPr="004A321C">
              <w:rPr>
                <w:sz w:val="20"/>
                <w:szCs w:val="20"/>
              </w:rPr>
              <w:t xml:space="preserve">kritērijā  (f. apakšpunktā minēts arī sadarbības līgums). </w:t>
            </w:r>
            <w:r>
              <w:rPr>
                <w:sz w:val="20"/>
                <w:szCs w:val="20"/>
              </w:rPr>
              <w:t>Sadarbības līguma satura izvērtēšanas nepieciešamības gadījumā, lūdzam izvērtēt iespēju precizēt</w:t>
            </w:r>
            <w:r w:rsidRPr="004A321C">
              <w:rPr>
                <w:sz w:val="20"/>
                <w:szCs w:val="20"/>
              </w:rPr>
              <w:t xml:space="preserve"> kritērija redakciju vai paredzēt sadarbības</w:t>
            </w:r>
            <w:r>
              <w:rPr>
                <w:sz w:val="20"/>
                <w:szCs w:val="20"/>
              </w:rPr>
              <w:t xml:space="preserve"> līguma satura izvērtēšanu 2.2.vienotajā izvēles </w:t>
            </w:r>
            <w:r w:rsidRPr="004A321C">
              <w:rPr>
                <w:sz w:val="20"/>
                <w:szCs w:val="20"/>
              </w:rPr>
              <w:t>kritērijā, papildinot kritēriju piemērošanas metodikā skai</w:t>
            </w:r>
            <w:r>
              <w:rPr>
                <w:sz w:val="20"/>
                <w:szCs w:val="20"/>
              </w:rPr>
              <w:t>drojumu atbilstības noteikšanai.</w:t>
            </w:r>
          </w:p>
        </w:tc>
        <w:tc>
          <w:tcPr>
            <w:tcW w:w="2657" w:type="dxa"/>
          </w:tcPr>
          <w:p w:rsidR="00AA6DC2" w:rsidRDefault="00AA6DC2" w:rsidP="00AA6DC2">
            <w:pPr>
              <w:shd w:val="clear" w:color="auto" w:fill="FFFFFF"/>
              <w:jc w:val="both"/>
              <w:rPr>
                <w:b/>
                <w:sz w:val="20"/>
                <w:szCs w:val="20"/>
              </w:rPr>
            </w:pPr>
            <w:r w:rsidRPr="007D21D1">
              <w:rPr>
                <w:b/>
                <w:sz w:val="20"/>
                <w:szCs w:val="20"/>
              </w:rPr>
              <w:lastRenderedPageBreak/>
              <w:t>Ņemts vērā.</w:t>
            </w:r>
          </w:p>
          <w:p w:rsidR="0070505B" w:rsidRPr="00757ABA" w:rsidRDefault="00AA6DC2" w:rsidP="00AA6DC2">
            <w:pPr>
              <w:shd w:val="clear" w:color="auto" w:fill="FFFFFF"/>
              <w:jc w:val="both"/>
              <w:rPr>
                <w:sz w:val="20"/>
                <w:szCs w:val="20"/>
              </w:rPr>
            </w:pPr>
            <w:r w:rsidRPr="00690B51">
              <w:rPr>
                <w:sz w:val="20"/>
                <w:szCs w:val="20"/>
              </w:rPr>
              <w:t>Precizēs metodikas teksts</w:t>
            </w:r>
            <w:r>
              <w:rPr>
                <w:sz w:val="20"/>
                <w:szCs w:val="20"/>
              </w:rPr>
              <w:t xml:space="preserve">, </w:t>
            </w:r>
            <w:r>
              <w:rPr>
                <w:sz w:val="20"/>
                <w:szCs w:val="20"/>
              </w:rPr>
              <w:lastRenderedPageBreak/>
              <w:t>svītrots 3.6.atbiltības kritērijs.</w:t>
            </w:r>
          </w:p>
        </w:tc>
        <w:tc>
          <w:tcPr>
            <w:tcW w:w="2666" w:type="dxa"/>
          </w:tcPr>
          <w:p w:rsidR="00BB7A77" w:rsidRDefault="00BB7A77" w:rsidP="00BB7A77">
            <w:pPr>
              <w:pStyle w:val="Bezatstarpm"/>
              <w:spacing w:after="80"/>
              <w:jc w:val="both"/>
              <w:rPr>
                <w:rFonts w:ascii="Times New Roman" w:eastAsia="Calibri" w:hAnsi="Times New Roman"/>
                <w:color w:val="auto"/>
                <w:sz w:val="20"/>
                <w:szCs w:val="20"/>
              </w:rPr>
            </w:pPr>
            <w:r w:rsidRPr="00BB7A77">
              <w:rPr>
                <w:rFonts w:ascii="Times New Roman" w:eastAsia="Calibri" w:hAnsi="Times New Roman"/>
                <w:color w:val="auto"/>
                <w:sz w:val="20"/>
                <w:szCs w:val="20"/>
              </w:rPr>
              <w:lastRenderedPageBreak/>
              <w:t>Kritērija Nr.2.2.</w:t>
            </w:r>
            <w:r>
              <w:rPr>
                <w:rFonts w:ascii="Times New Roman" w:eastAsia="Calibri" w:hAnsi="Times New Roman"/>
                <w:color w:val="auto"/>
                <w:sz w:val="20"/>
                <w:szCs w:val="20"/>
              </w:rPr>
              <w:t xml:space="preserve"> metodika:</w:t>
            </w:r>
          </w:p>
          <w:p w:rsidR="00BB7A77" w:rsidRPr="00BB7A77" w:rsidRDefault="00BB7A77" w:rsidP="00BB7A77">
            <w:pPr>
              <w:pStyle w:val="Bezatstarpm"/>
              <w:spacing w:after="80"/>
              <w:jc w:val="both"/>
              <w:rPr>
                <w:rFonts w:ascii="Times New Roman" w:eastAsia="Calibri" w:hAnsi="Times New Roman"/>
                <w:color w:val="auto"/>
                <w:sz w:val="20"/>
                <w:szCs w:val="20"/>
              </w:rPr>
            </w:pPr>
            <w:r w:rsidRPr="00BB7A77">
              <w:rPr>
                <w:rFonts w:ascii="Times New Roman" w:eastAsia="Calibri" w:hAnsi="Times New Roman"/>
                <w:color w:val="auto"/>
                <w:sz w:val="20"/>
                <w:szCs w:val="20"/>
              </w:rPr>
              <w:t xml:space="preserve">Projekta iesniegumam ir </w:t>
            </w:r>
            <w:r w:rsidRPr="00BB7A77">
              <w:rPr>
                <w:rFonts w:ascii="Times New Roman" w:eastAsia="Calibri" w:hAnsi="Times New Roman"/>
                <w:color w:val="auto"/>
                <w:sz w:val="20"/>
                <w:szCs w:val="20"/>
              </w:rPr>
              <w:lastRenderedPageBreak/>
              <w:t>pievienots sadarbības līgums, kas apliecina sadarbības partnera tiesības iesniegt projekta iesniegumu par sadarbības partnera īpašumā, turējumā vai valdījumā esošu objektu. (ja attiecināms). Sadarbības līgumā iekļautās prasības atbilst vismaz Eiropas Savienības struktūrfondu un Kohēzijas fonda 2014.-2020.gada plānošanas perioda vadības likumā un Ministru kabineta 2014.gada 16.decembra noteikumos Nr. 784  “Kārtība, kādā Eiropas Savienības struktūrfondu un Kohēzijas fonda vadībā iesaistītās institūcijas nodrošina plānošanas dokumentu sagatavošanu un šo fondu ieviešanu 2014.–2020.gada plānošanas periodā” noteiktajam.</w:t>
            </w:r>
          </w:p>
          <w:p w:rsidR="00BB7A77" w:rsidRPr="007E6866" w:rsidRDefault="00BB7A77" w:rsidP="00BB7A77">
            <w:pPr>
              <w:pStyle w:val="Bezatstarpm"/>
              <w:spacing w:after="80"/>
              <w:jc w:val="both"/>
              <w:rPr>
                <w:sz w:val="20"/>
                <w:szCs w:val="20"/>
              </w:rPr>
            </w:pPr>
          </w:p>
        </w:tc>
      </w:tr>
      <w:tr w:rsidR="0070505B" w:rsidRPr="007E6866" w:rsidTr="00EF5810">
        <w:trPr>
          <w:trHeight w:val="251"/>
          <w:jc w:val="center"/>
        </w:trPr>
        <w:tc>
          <w:tcPr>
            <w:tcW w:w="14863" w:type="dxa"/>
            <w:gridSpan w:val="7"/>
          </w:tcPr>
          <w:p w:rsidR="0070505B" w:rsidRPr="000065BE" w:rsidRDefault="0070505B" w:rsidP="007D21D1">
            <w:pPr>
              <w:tabs>
                <w:tab w:val="left" w:pos="135"/>
              </w:tabs>
              <w:ind w:left="170" w:hanging="6"/>
              <w:jc w:val="both"/>
              <w:rPr>
                <w:b/>
                <w:sz w:val="20"/>
                <w:szCs w:val="20"/>
                <w:highlight w:val="yellow"/>
              </w:rPr>
            </w:pPr>
            <w:r w:rsidRPr="000065BE">
              <w:rPr>
                <w:b/>
                <w:sz w:val="20"/>
                <w:szCs w:val="20"/>
              </w:rPr>
              <w:lastRenderedPageBreak/>
              <w:t>KVALITĀTES KRITĒRIJI</w:t>
            </w:r>
          </w:p>
        </w:tc>
      </w:tr>
      <w:tr w:rsidR="0070505B" w:rsidRPr="007E6866" w:rsidTr="00551769">
        <w:trPr>
          <w:gridAfter w:val="2"/>
          <w:wAfter w:w="47" w:type="dxa"/>
          <w:trHeight w:val="534"/>
          <w:jc w:val="center"/>
        </w:trPr>
        <w:tc>
          <w:tcPr>
            <w:tcW w:w="703" w:type="dxa"/>
          </w:tcPr>
          <w:p w:rsidR="0070505B" w:rsidRPr="00615025" w:rsidRDefault="0070505B" w:rsidP="007D21D1">
            <w:pPr>
              <w:shd w:val="clear" w:color="auto" w:fill="FFFFFF"/>
              <w:jc w:val="center"/>
              <w:rPr>
                <w:sz w:val="20"/>
                <w:szCs w:val="20"/>
              </w:rPr>
            </w:pPr>
            <w:r>
              <w:rPr>
                <w:sz w:val="20"/>
                <w:szCs w:val="20"/>
              </w:rPr>
              <w:t>10.</w:t>
            </w:r>
          </w:p>
        </w:tc>
        <w:tc>
          <w:tcPr>
            <w:tcW w:w="2977" w:type="dxa"/>
          </w:tcPr>
          <w:p w:rsidR="0070505B" w:rsidRDefault="0070505B" w:rsidP="007D21D1">
            <w:pPr>
              <w:shd w:val="clear" w:color="auto" w:fill="FFFFFF"/>
              <w:jc w:val="both"/>
              <w:rPr>
                <w:sz w:val="20"/>
                <w:szCs w:val="20"/>
              </w:rPr>
            </w:pPr>
            <w:r>
              <w:rPr>
                <w:sz w:val="20"/>
                <w:szCs w:val="20"/>
              </w:rPr>
              <w:t xml:space="preserve">4.5. </w:t>
            </w:r>
            <w:r w:rsidRPr="00A2423C">
              <w:rPr>
                <w:sz w:val="20"/>
                <w:szCs w:val="20"/>
              </w:rPr>
              <w:t xml:space="preserve">Projekta </w:t>
            </w:r>
            <w:smartTag w:uri="schemas-tilde-lv/tildestengine" w:element="phonemobile">
              <w:smartTagPr>
                <w:attr w:name="text" w:val="iesniegumā"/>
                <w:attr w:name="id" w:val="-1"/>
                <w:attr w:name="baseform" w:val="iesniegum|s"/>
              </w:smartTagPr>
              <w:r w:rsidRPr="00A2423C">
                <w:rPr>
                  <w:sz w:val="20"/>
                  <w:szCs w:val="20"/>
                </w:rPr>
                <w:t>iesniegumā</w:t>
              </w:r>
            </w:smartTag>
            <w:r w:rsidRPr="00A2423C">
              <w:rPr>
                <w:sz w:val="20"/>
                <w:szCs w:val="20"/>
              </w:rPr>
              <w:t xml:space="preserve"> atspoguļota projekta īstenošanas gatavības pakāpe:</w:t>
            </w:r>
          </w:p>
          <w:p w:rsidR="0070505B" w:rsidRPr="00930A1D" w:rsidRDefault="0070505B" w:rsidP="007D21D1">
            <w:pPr>
              <w:shd w:val="clear" w:color="auto" w:fill="FFFFFF"/>
              <w:jc w:val="both"/>
              <w:rPr>
                <w:sz w:val="20"/>
                <w:szCs w:val="20"/>
              </w:rPr>
            </w:pPr>
            <w:r>
              <w:rPr>
                <w:sz w:val="20"/>
                <w:szCs w:val="20"/>
              </w:rPr>
              <w:t>4.5.1. V</w:t>
            </w:r>
            <w:r w:rsidRPr="00930A1D">
              <w:rPr>
                <w:sz w:val="20"/>
                <w:szCs w:val="20"/>
              </w:rPr>
              <w:t xml:space="preserve">ismaz vienai no projektā plānotajām būvdarbu daļām projekta ietvaros ir izstrādāts un būvvaldē iesniegts būvprojekts. Ir veikta būvvaldes atzīme par projektēšanas nosacījumu izpildi būvatļaujā vai apliecinājuma </w:t>
            </w:r>
            <w:r w:rsidRPr="00930A1D">
              <w:rPr>
                <w:sz w:val="20"/>
                <w:szCs w:val="20"/>
              </w:rPr>
              <w:lastRenderedPageBreak/>
              <w:t>kartē, vai paskaidrojuma rakstā</w:t>
            </w:r>
          </w:p>
        </w:tc>
        <w:tc>
          <w:tcPr>
            <w:tcW w:w="5813" w:type="dxa"/>
          </w:tcPr>
          <w:p w:rsidR="0070505B" w:rsidRDefault="0070505B" w:rsidP="007D21D1">
            <w:pPr>
              <w:spacing w:after="160" w:line="252" w:lineRule="auto"/>
              <w:contextualSpacing/>
              <w:jc w:val="both"/>
              <w:rPr>
                <w:b/>
                <w:sz w:val="20"/>
                <w:szCs w:val="20"/>
              </w:rPr>
            </w:pPr>
            <w:r>
              <w:rPr>
                <w:b/>
                <w:sz w:val="20"/>
                <w:szCs w:val="20"/>
              </w:rPr>
              <w:lastRenderedPageBreak/>
              <w:t xml:space="preserve">Centrālā finanšu un līgumu aģentūra </w:t>
            </w:r>
          </w:p>
          <w:p w:rsidR="0070505B" w:rsidRDefault="0070505B" w:rsidP="007D21D1">
            <w:pPr>
              <w:spacing w:after="160" w:line="252" w:lineRule="auto"/>
              <w:contextualSpacing/>
              <w:jc w:val="both"/>
              <w:rPr>
                <w:b/>
                <w:sz w:val="20"/>
                <w:szCs w:val="20"/>
              </w:rPr>
            </w:pPr>
            <w:r w:rsidRPr="00B92E91">
              <w:rPr>
                <w:sz w:val="20"/>
                <w:szCs w:val="20"/>
              </w:rPr>
              <w:t>Lūdzam precizēt 4.5. kvalitātes kritērija 4.5.1.apakšpunkta pēdējo teikuma daļu šādā redakcijā: “</w:t>
            </w:r>
            <w:r w:rsidRPr="00B92E91">
              <w:rPr>
                <w:i/>
                <w:sz w:val="20"/>
                <w:szCs w:val="20"/>
              </w:rPr>
              <w:t>saņemts ieceres akcepts apliecinājuma kartē vai paskaidrojuma rakstā</w:t>
            </w:r>
            <w:r w:rsidRPr="00B92E91">
              <w:rPr>
                <w:sz w:val="20"/>
                <w:szCs w:val="20"/>
              </w:rPr>
              <w:t>” un kritēriju piemērošanas metodikā atbilstības noteikšanas aprakstā, rindkopā “Kritērijā piešķir 6 punktus”, vārdus “</w:t>
            </w:r>
            <w:r w:rsidRPr="00B92E91">
              <w:rPr>
                <w:i/>
                <w:sz w:val="20"/>
                <w:szCs w:val="20"/>
              </w:rPr>
              <w:t>vai apliecinājuma kartē, vai paskaidrojuma rakstā</w:t>
            </w:r>
            <w:r w:rsidRPr="00B92E91">
              <w:rPr>
                <w:sz w:val="20"/>
                <w:szCs w:val="20"/>
              </w:rPr>
              <w:t>” precizēt uz “</w:t>
            </w:r>
            <w:r w:rsidRPr="00B92E91">
              <w:rPr>
                <w:i/>
                <w:sz w:val="20"/>
                <w:szCs w:val="20"/>
              </w:rPr>
              <w:t>vai ieceres akcepts apliecinājuma kartē vai paskaidrojuma rakstā</w:t>
            </w:r>
            <w:r>
              <w:rPr>
                <w:sz w:val="20"/>
                <w:szCs w:val="20"/>
              </w:rPr>
              <w:t xml:space="preserve">”, </w:t>
            </w:r>
            <w:r w:rsidRPr="00B92E91">
              <w:rPr>
                <w:sz w:val="20"/>
                <w:szCs w:val="20"/>
              </w:rPr>
              <w:t>ņemot vērā, ka apliecinājuma kartē un paskaidrojuma rakstā neizdara atzīmi par projektēšanas nosacījumu izpildi.</w:t>
            </w:r>
          </w:p>
        </w:tc>
        <w:tc>
          <w:tcPr>
            <w:tcW w:w="2657" w:type="dxa"/>
          </w:tcPr>
          <w:p w:rsidR="00551769" w:rsidRDefault="00551769" w:rsidP="00551769">
            <w:pPr>
              <w:shd w:val="clear" w:color="auto" w:fill="FFFFFF"/>
              <w:jc w:val="both"/>
              <w:rPr>
                <w:b/>
                <w:sz w:val="20"/>
                <w:szCs w:val="20"/>
              </w:rPr>
            </w:pPr>
            <w:r w:rsidRPr="007D21D1">
              <w:rPr>
                <w:b/>
                <w:sz w:val="20"/>
                <w:szCs w:val="20"/>
              </w:rPr>
              <w:t>Ņemts vērā.</w:t>
            </w:r>
          </w:p>
          <w:p w:rsidR="0070505B" w:rsidRPr="000C2A7B" w:rsidRDefault="0070505B" w:rsidP="007D21D1">
            <w:pPr>
              <w:pStyle w:val="Sarakstarindkopa"/>
              <w:shd w:val="clear" w:color="auto" w:fill="FFFFFF"/>
              <w:ind w:left="282"/>
              <w:jc w:val="both"/>
              <w:rPr>
                <w:sz w:val="20"/>
                <w:szCs w:val="20"/>
              </w:rPr>
            </w:pPr>
          </w:p>
        </w:tc>
        <w:tc>
          <w:tcPr>
            <w:tcW w:w="2666" w:type="dxa"/>
          </w:tcPr>
          <w:p w:rsidR="00551769" w:rsidRPr="00551769" w:rsidRDefault="00551769" w:rsidP="00551769">
            <w:pPr>
              <w:shd w:val="clear" w:color="auto" w:fill="FFFFFF"/>
              <w:jc w:val="both"/>
              <w:rPr>
                <w:sz w:val="20"/>
                <w:szCs w:val="20"/>
              </w:rPr>
            </w:pPr>
            <w:r>
              <w:rPr>
                <w:sz w:val="20"/>
                <w:szCs w:val="20"/>
              </w:rPr>
              <w:t xml:space="preserve">4.5. </w:t>
            </w:r>
            <w:r w:rsidRPr="00A2423C">
              <w:rPr>
                <w:sz w:val="20"/>
                <w:szCs w:val="20"/>
              </w:rPr>
              <w:t xml:space="preserve">Projekta </w:t>
            </w:r>
            <w:smartTag w:uri="schemas-tilde-lv/tildestengine" w:element="phonemobile">
              <w:smartTagPr>
                <w:attr w:name="text" w:val="iesniegumā"/>
                <w:attr w:name="id" w:val="-1"/>
                <w:attr w:name="baseform" w:val="iesniegum|s"/>
              </w:smartTagPr>
              <w:r w:rsidRPr="00A2423C">
                <w:rPr>
                  <w:sz w:val="20"/>
                  <w:szCs w:val="20"/>
                </w:rPr>
                <w:t>iesniegumā</w:t>
              </w:r>
            </w:smartTag>
            <w:r w:rsidRPr="00A2423C">
              <w:rPr>
                <w:sz w:val="20"/>
                <w:szCs w:val="20"/>
              </w:rPr>
              <w:t xml:space="preserve"> atspoguļota projekta īstenošanas gatavības pakāpe:</w:t>
            </w:r>
          </w:p>
          <w:p w:rsidR="0070505B" w:rsidRPr="00E85910" w:rsidRDefault="00551769" w:rsidP="007D21D1">
            <w:pPr>
              <w:tabs>
                <w:tab w:val="left" w:pos="135"/>
              </w:tabs>
              <w:ind w:right="146" w:hanging="6"/>
              <w:jc w:val="both"/>
            </w:pPr>
            <w:r w:rsidRPr="00551769">
              <w:rPr>
                <w:sz w:val="20"/>
                <w:szCs w:val="20"/>
              </w:rPr>
              <w:t xml:space="preserve">4.5.1.vismaz vienai no projektā plānotajām būvdarbu daļām projekta ietvaros ir izstrādāts un būvvaldē iesniegts būvprojekts. Ir veikta būvvaldes atzīme par </w:t>
            </w:r>
            <w:r w:rsidRPr="00551769">
              <w:rPr>
                <w:sz w:val="20"/>
                <w:szCs w:val="20"/>
              </w:rPr>
              <w:lastRenderedPageBreak/>
              <w:t>projektēšanas nosacījumu izpildi būvatļaujā vai ieceres akcepts apliecinājuma kartē vai paskaidrojuma rakstā</w:t>
            </w:r>
            <w:r>
              <w:rPr>
                <w:sz w:val="20"/>
                <w:szCs w:val="20"/>
              </w:rPr>
              <w:t>.</w:t>
            </w:r>
          </w:p>
        </w:tc>
      </w:tr>
      <w:tr w:rsidR="0070505B" w:rsidRPr="007E6866" w:rsidTr="00EF5810">
        <w:trPr>
          <w:jc w:val="center"/>
        </w:trPr>
        <w:tc>
          <w:tcPr>
            <w:tcW w:w="14863" w:type="dxa"/>
            <w:gridSpan w:val="7"/>
          </w:tcPr>
          <w:p w:rsidR="0070505B" w:rsidRPr="00CA4E0D" w:rsidRDefault="0070505B" w:rsidP="007D21D1">
            <w:pPr>
              <w:shd w:val="clear" w:color="auto" w:fill="FFFFFF"/>
              <w:jc w:val="both"/>
              <w:rPr>
                <w:b/>
                <w:sz w:val="20"/>
                <w:szCs w:val="20"/>
              </w:rPr>
            </w:pPr>
            <w:r w:rsidRPr="00CA4E0D">
              <w:rPr>
                <w:b/>
                <w:sz w:val="20"/>
                <w:szCs w:val="20"/>
              </w:rPr>
              <w:lastRenderedPageBreak/>
              <w:t>Projektu iesniegumu vērtēšanas kritēriju</w:t>
            </w:r>
            <w:r>
              <w:rPr>
                <w:b/>
                <w:sz w:val="20"/>
                <w:szCs w:val="20"/>
              </w:rPr>
              <w:t xml:space="preserve"> piemērošanas</w:t>
            </w:r>
            <w:r w:rsidRPr="00CA4E0D">
              <w:rPr>
                <w:b/>
                <w:sz w:val="20"/>
                <w:szCs w:val="20"/>
              </w:rPr>
              <w:t xml:space="preserve"> metodika</w:t>
            </w:r>
            <w:r>
              <w:rPr>
                <w:b/>
                <w:sz w:val="20"/>
                <w:szCs w:val="20"/>
              </w:rPr>
              <w:t xml:space="preserve"> (turpmāk – kritēriju metodika)</w:t>
            </w:r>
          </w:p>
        </w:tc>
      </w:tr>
      <w:tr w:rsidR="0070505B" w:rsidRPr="007E6866" w:rsidTr="00EF5810">
        <w:trPr>
          <w:gridAfter w:val="2"/>
          <w:wAfter w:w="47" w:type="dxa"/>
          <w:jc w:val="center"/>
        </w:trPr>
        <w:tc>
          <w:tcPr>
            <w:tcW w:w="703" w:type="dxa"/>
          </w:tcPr>
          <w:p w:rsidR="0070505B" w:rsidRPr="00615025" w:rsidRDefault="0070505B" w:rsidP="007D21D1">
            <w:pPr>
              <w:shd w:val="clear" w:color="auto" w:fill="FFFFFF"/>
              <w:jc w:val="center"/>
              <w:rPr>
                <w:sz w:val="20"/>
                <w:szCs w:val="20"/>
              </w:rPr>
            </w:pPr>
            <w:r>
              <w:rPr>
                <w:sz w:val="20"/>
                <w:szCs w:val="20"/>
              </w:rPr>
              <w:t>11.</w:t>
            </w:r>
          </w:p>
        </w:tc>
        <w:tc>
          <w:tcPr>
            <w:tcW w:w="2977" w:type="dxa"/>
          </w:tcPr>
          <w:p w:rsidR="0070505B" w:rsidRPr="00DC3170" w:rsidRDefault="0070505B" w:rsidP="007D21D1">
            <w:pPr>
              <w:jc w:val="both"/>
              <w:rPr>
                <w:sz w:val="20"/>
                <w:szCs w:val="20"/>
              </w:rPr>
            </w:pPr>
            <w:r w:rsidRPr="00DC3170">
              <w:rPr>
                <w:sz w:val="20"/>
                <w:szCs w:val="20"/>
              </w:rPr>
              <w:t xml:space="preserve">1.3. Projekta iesniedzējam ir pietiekama administrēšanas, īstenošanas un finanšu kapacitāte projekta īstenošanai. </w:t>
            </w:r>
          </w:p>
          <w:p w:rsidR="0070505B" w:rsidRPr="00DC3170" w:rsidRDefault="0070505B" w:rsidP="007D21D1">
            <w:pPr>
              <w:shd w:val="clear" w:color="auto" w:fill="FFFFFF"/>
              <w:jc w:val="both"/>
              <w:rPr>
                <w:sz w:val="20"/>
                <w:szCs w:val="20"/>
              </w:rPr>
            </w:pPr>
          </w:p>
        </w:tc>
        <w:tc>
          <w:tcPr>
            <w:tcW w:w="5813" w:type="dxa"/>
          </w:tcPr>
          <w:p w:rsidR="0070505B" w:rsidRPr="00DC3170" w:rsidRDefault="0070505B" w:rsidP="007D21D1">
            <w:pPr>
              <w:rPr>
                <w:b/>
                <w:sz w:val="20"/>
                <w:szCs w:val="20"/>
              </w:rPr>
            </w:pPr>
            <w:r w:rsidRPr="00DC3170">
              <w:rPr>
                <w:sz w:val="20"/>
                <w:szCs w:val="20"/>
              </w:rPr>
              <w:t xml:space="preserve"> </w:t>
            </w:r>
            <w:r w:rsidRPr="00DC3170">
              <w:rPr>
                <w:b/>
                <w:sz w:val="20"/>
                <w:szCs w:val="20"/>
              </w:rPr>
              <w:t xml:space="preserve">Centrālā finanšu un līgumu aģentūra </w:t>
            </w:r>
          </w:p>
          <w:p w:rsidR="0070505B" w:rsidRPr="00DC3170" w:rsidRDefault="0070505B" w:rsidP="007D21D1">
            <w:pPr>
              <w:jc w:val="both"/>
              <w:rPr>
                <w:sz w:val="20"/>
                <w:szCs w:val="20"/>
              </w:rPr>
            </w:pPr>
            <w:r w:rsidRPr="00DC3170">
              <w:rPr>
                <w:sz w:val="20"/>
                <w:szCs w:val="20"/>
              </w:rPr>
              <w:t>Lūdzam papildināt kritēriju piemērošanas metodikā</w:t>
            </w:r>
            <w:r w:rsidRPr="00DC3170">
              <w:rPr>
                <w:b/>
                <w:sz w:val="20"/>
                <w:szCs w:val="20"/>
              </w:rPr>
              <w:t xml:space="preserve"> </w:t>
            </w:r>
            <w:r w:rsidRPr="00DC3170">
              <w:rPr>
                <w:sz w:val="20"/>
                <w:szCs w:val="20"/>
              </w:rPr>
              <w:t>1.3.vienotā kritērija skaidrojumu atbilstības noteikšanai attiecībā uz finanšu kapacitāti ar projekta iesniedzēja finanšu kapacitātes attiecināmo un neattiecināmo (ja paredzētas projektā) izmaksu segšanai pārbaudi, kas ir svarīgi gadījumā, ja projekta iesniedzējs projekta īstenošanai ir plānojis ņemt aizņēmumu Valsts kasē.</w:t>
            </w:r>
          </w:p>
          <w:p w:rsidR="0070505B" w:rsidRPr="00DC3170" w:rsidRDefault="0070505B" w:rsidP="007D21D1">
            <w:pPr>
              <w:shd w:val="clear" w:color="auto" w:fill="FFFFFF"/>
              <w:jc w:val="both"/>
              <w:rPr>
                <w:b/>
                <w:sz w:val="20"/>
                <w:szCs w:val="20"/>
              </w:rPr>
            </w:pPr>
          </w:p>
        </w:tc>
        <w:tc>
          <w:tcPr>
            <w:tcW w:w="2657" w:type="dxa"/>
          </w:tcPr>
          <w:p w:rsidR="006740A8" w:rsidRDefault="006740A8" w:rsidP="006740A8">
            <w:pPr>
              <w:shd w:val="clear" w:color="auto" w:fill="FFFFFF"/>
              <w:jc w:val="both"/>
              <w:rPr>
                <w:b/>
                <w:sz w:val="20"/>
                <w:szCs w:val="20"/>
              </w:rPr>
            </w:pPr>
            <w:r w:rsidRPr="007D21D1">
              <w:rPr>
                <w:b/>
                <w:sz w:val="20"/>
                <w:szCs w:val="20"/>
              </w:rPr>
              <w:t>Ņemts vērā.</w:t>
            </w:r>
          </w:p>
          <w:p w:rsidR="0070505B" w:rsidRPr="008610AB" w:rsidRDefault="0070505B" w:rsidP="007D21D1">
            <w:pPr>
              <w:shd w:val="clear" w:color="auto" w:fill="FFFFFF"/>
              <w:jc w:val="both"/>
              <w:rPr>
                <w:sz w:val="20"/>
                <w:szCs w:val="20"/>
              </w:rPr>
            </w:pPr>
          </w:p>
        </w:tc>
        <w:tc>
          <w:tcPr>
            <w:tcW w:w="2666" w:type="dxa"/>
          </w:tcPr>
          <w:p w:rsidR="0053378C" w:rsidRDefault="0053378C" w:rsidP="0053378C">
            <w:pPr>
              <w:shd w:val="clear" w:color="auto" w:fill="FFFFFF"/>
              <w:jc w:val="both"/>
              <w:rPr>
                <w:sz w:val="20"/>
                <w:szCs w:val="20"/>
              </w:rPr>
            </w:pPr>
            <w:r>
              <w:rPr>
                <w:sz w:val="20"/>
                <w:szCs w:val="20"/>
              </w:rPr>
              <w:t>Papildināta kritērija Nr.1.3.piemērošanas metodika:</w:t>
            </w:r>
          </w:p>
          <w:p w:rsidR="0053378C" w:rsidRDefault="0053378C" w:rsidP="00DC3170">
            <w:pPr>
              <w:pStyle w:val="Bezatstarpm"/>
              <w:spacing w:after="120"/>
              <w:jc w:val="both"/>
              <w:rPr>
                <w:rFonts w:ascii="Times New Roman" w:hAnsi="Times New Roman"/>
                <w:color w:val="auto"/>
                <w:sz w:val="20"/>
                <w:szCs w:val="20"/>
              </w:rPr>
            </w:pPr>
          </w:p>
          <w:p w:rsidR="00DC3170" w:rsidRPr="00701AD3" w:rsidRDefault="00DC3170" w:rsidP="00DC3170">
            <w:pPr>
              <w:pStyle w:val="Bezatstarpm"/>
              <w:spacing w:after="120"/>
              <w:jc w:val="both"/>
              <w:rPr>
                <w:rFonts w:ascii="Times New Roman" w:eastAsia="Calibri" w:hAnsi="Times New Roman"/>
                <w:color w:val="auto"/>
                <w:sz w:val="20"/>
                <w:szCs w:val="20"/>
              </w:rPr>
            </w:pPr>
            <w:r w:rsidRPr="00701AD3">
              <w:rPr>
                <w:rFonts w:ascii="Times New Roman" w:hAnsi="Times New Roman"/>
                <w:color w:val="auto"/>
                <w:sz w:val="20"/>
                <w:szCs w:val="20"/>
              </w:rPr>
              <w:t xml:space="preserve">Projekta iesnieguma vērtētājs pārbauda, ka projekta finanšu kapacitāte ir pietiekama, par ko liecina šāda </w:t>
            </w:r>
            <w:r w:rsidRPr="00701AD3">
              <w:rPr>
                <w:rFonts w:ascii="Times New Roman" w:eastAsia="Calibri" w:hAnsi="Times New Roman"/>
                <w:color w:val="auto"/>
                <w:sz w:val="20"/>
                <w:szCs w:val="20"/>
              </w:rPr>
              <w:t>informācija:</w:t>
            </w:r>
          </w:p>
          <w:p w:rsidR="0070505B" w:rsidRPr="00701AD3" w:rsidRDefault="00701AD3" w:rsidP="00701AD3">
            <w:pPr>
              <w:pStyle w:val="Bezatstarpm"/>
              <w:numPr>
                <w:ilvl w:val="0"/>
                <w:numId w:val="5"/>
              </w:numPr>
              <w:spacing w:after="120"/>
              <w:ind w:left="0" w:firstLine="181"/>
              <w:jc w:val="both"/>
              <w:rPr>
                <w:rFonts w:ascii="Times New Roman" w:hAnsi="Times New Roman"/>
                <w:color w:val="auto"/>
                <w:sz w:val="20"/>
                <w:szCs w:val="20"/>
              </w:rPr>
            </w:pPr>
            <w:r w:rsidRPr="00701AD3">
              <w:rPr>
                <w:rFonts w:ascii="Times New Roman" w:hAnsi="Times New Roman"/>
                <w:color w:val="auto"/>
                <w:sz w:val="20"/>
                <w:szCs w:val="20"/>
              </w:rPr>
              <w:t xml:space="preserve">ja projekta iesniedzējs ir plānojis ņemt aizņēmumu Valsts kasē, projekta iesniedzējs projekta iesnieguma 2.1.sadaļā „Projekta īstenošanas kapacitāte” pie finansiālās kapacitātes ir sniedzis informāciju, ka gadījumā, ja Valsts kases aizņēmums netiks piešķirts projektā paredzētajā apjomā, finansējuma daļa, par kuru netiks saņemts Valsts kases aizdevums, tiks finansēta no pašvaldības budžeta līdzekļiem, kas ir nesaistīta ar aizņēmuma līdzekļiem un Eiropas Savienības fondiem. Savukārt, ja projekta iesniedzējs projektā ir paredzējis privātās izmaksas (attiecināmās vai neattiecināmās), tad </w:t>
            </w:r>
            <w:r w:rsidRPr="00701AD3">
              <w:rPr>
                <w:rFonts w:ascii="Times New Roman" w:hAnsi="Times New Roman"/>
                <w:color w:val="auto"/>
                <w:sz w:val="20"/>
                <w:szCs w:val="20"/>
              </w:rPr>
              <w:lastRenderedPageBreak/>
              <w:t>pašvaldība ir norādījusi, ka tās netiks segtas no publiskajiem budžeta līdzekļiem, bet no pašvaldības saimnieciskās darbības ieņēmumiem vai arī tā izdevumu privātajām izmaksām ņems, piemēram, aizņēmumu Valsts kasē uz tirgus procentu likmes.</w:t>
            </w:r>
          </w:p>
        </w:tc>
      </w:tr>
      <w:tr w:rsidR="0070505B" w:rsidRPr="00990119" w:rsidTr="00EF5810">
        <w:trPr>
          <w:gridAfter w:val="2"/>
          <w:wAfter w:w="47" w:type="dxa"/>
          <w:jc w:val="center"/>
        </w:trPr>
        <w:tc>
          <w:tcPr>
            <w:tcW w:w="703" w:type="dxa"/>
          </w:tcPr>
          <w:p w:rsidR="0070505B" w:rsidRDefault="0070505B" w:rsidP="007D21D1">
            <w:pPr>
              <w:shd w:val="clear" w:color="auto" w:fill="FFFFFF"/>
              <w:jc w:val="center"/>
              <w:rPr>
                <w:sz w:val="20"/>
                <w:szCs w:val="20"/>
              </w:rPr>
            </w:pPr>
            <w:r>
              <w:rPr>
                <w:sz w:val="20"/>
                <w:szCs w:val="20"/>
              </w:rPr>
              <w:lastRenderedPageBreak/>
              <w:t>12.</w:t>
            </w:r>
          </w:p>
        </w:tc>
        <w:tc>
          <w:tcPr>
            <w:tcW w:w="2977" w:type="dxa"/>
          </w:tcPr>
          <w:p w:rsidR="0070505B" w:rsidRDefault="0070505B" w:rsidP="007D21D1">
            <w:pPr>
              <w:jc w:val="both"/>
              <w:rPr>
                <w:sz w:val="20"/>
                <w:szCs w:val="20"/>
              </w:rPr>
            </w:pPr>
            <w:r>
              <w:rPr>
                <w:sz w:val="20"/>
                <w:szCs w:val="20"/>
              </w:rPr>
              <w:t xml:space="preserve">1.4. </w:t>
            </w:r>
            <w:r w:rsidRPr="003A18B7">
              <w:rPr>
                <w:sz w:val="20"/>
                <w:szCs w:val="20"/>
              </w:rPr>
              <w:t xml:space="preserve">Projekta iesniedzējam Latvijas Republikā projekta iesnieguma iesniegšanas dienā nav nodokļu parādi, tajā skaitā valsts sociālās apdrošināšanas obligāto iemaksu parādi, kas kopsummā pārsniedz 150 </w:t>
            </w:r>
            <w:r w:rsidRPr="003A18B7">
              <w:rPr>
                <w:i/>
                <w:sz w:val="20"/>
                <w:szCs w:val="20"/>
              </w:rPr>
              <w:t>euro.</w:t>
            </w:r>
          </w:p>
        </w:tc>
        <w:tc>
          <w:tcPr>
            <w:tcW w:w="5813" w:type="dxa"/>
          </w:tcPr>
          <w:p w:rsidR="0070505B" w:rsidRPr="0070505B" w:rsidRDefault="0070505B" w:rsidP="00EF5810">
            <w:pPr>
              <w:shd w:val="clear" w:color="auto" w:fill="FFFFFF"/>
              <w:jc w:val="both"/>
              <w:rPr>
                <w:b/>
                <w:sz w:val="20"/>
                <w:szCs w:val="20"/>
              </w:rPr>
            </w:pPr>
            <w:r w:rsidRPr="0070505B">
              <w:rPr>
                <w:b/>
                <w:sz w:val="20"/>
                <w:szCs w:val="20"/>
              </w:rPr>
              <w:t xml:space="preserve">Finanšu ministrija </w:t>
            </w:r>
          </w:p>
          <w:p w:rsidR="0070505B" w:rsidRDefault="0070505B" w:rsidP="00EF5810">
            <w:pPr>
              <w:jc w:val="both"/>
              <w:rPr>
                <w:sz w:val="20"/>
                <w:szCs w:val="20"/>
              </w:rPr>
            </w:pPr>
            <w:r>
              <w:rPr>
                <w:sz w:val="20"/>
                <w:szCs w:val="20"/>
              </w:rPr>
              <w:t>Lūdzam veikt precizējumus kritēriju piemērošanas metodikā pie 1.4.vienotā kritērija papildinot ar šādu tekstu “</w:t>
            </w:r>
            <w:r w:rsidRPr="006F65EF">
              <w:rPr>
                <w:sz w:val="20"/>
                <w:szCs w:val="20"/>
              </w:rPr>
              <w:t>Lai nodrošinātu minētā kritērija visaptverošu pārbaudi, projekta iesniedzēja un sadarbības partnera, ja attiecināms, atbilstību šajā kritērijā noteiktajam veic atkārtoti, ja projekta iesniegums apstiprināts ar nosacījumu, neatkarīgi no tā, vai nosacījums ir saistīts ar šī kritērija izpildi. CFLA VID parādnieku datu bāzē</w:t>
            </w:r>
            <w:r w:rsidRPr="003D679D">
              <w:t xml:space="preserve">  </w:t>
            </w:r>
            <w:hyperlink r:id="rId9" w:history="1">
              <w:r w:rsidRPr="006F65EF">
                <w:rPr>
                  <w:color w:val="0563C1"/>
                  <w:sz w:val="20"/>
                  <w:szCs w:val="20"/>
                  <w:u w:val="single"/>
                </w:rPr>
                <w:t>https://www6.vid.gov.lv/NPAR</w:t>
              </w:r>
            </w:hyperlink>
            <w:r w:rsidRPr="003D679D">
              <w:t xml:space="preserve"> </w:t>
            </w:r>
            <w:r w:rsidRPr="006F65EF">
              <w:rPr>
                <w:sz w:val="20"/>
                <w:szCs w:val="20"/>
              </w:rPr>
              <w:t xml:space="preserve">pārbauda, vai tuvākajā datumā </w:t>
            </w:r>
            <w:r w:rsidRPr="006F65EF">
              <w:rPr>
                <w:b/>
                <w:sz w:val="20"/>
                <w:szCs w:val="20"/>
              </w:rPr>
              <w:t>pirms</w:t>
            </w:r>
            <w:r w:rsidRPr="006F65EF">
              <w:rPr>
                <w:sz w:val="20"/>
                <w:szCs w:val="20"/>
              </w:rPr>
              <w:t xml:space="preserve"> projekta iesnieguma precizējumu iesniegšanas projekta iesniedzējam un sadarbības partnerim, ja attiecināms, nav nodokļu, kas kopsummā ir lielāki par 150 euro. Ja CFLA pārbaudes rezultātā konstatē nodokļu parādu, CFLA pieņem lēmumu par projekta iesnieguma noraidīšanu, to pamatojot ar neatbilstību šim kritērijam, pat gadījumā, ja pie sākotnējās novērtēšanas projekta iesniegums pie šī kritērija izpildes ir novērtēts ar “Jā”.</w:t>
            </w:r>
            <w:r>
              <w:rPr>
                <w:sz w:val="20"/>
                <w:szCs w:val="20"/>
              </w:rPr>
              <w:t>”</w:t>
            </w:r>
          </w:p>
        </w:tc>
        <w:tc>
          <w:tcPr>
            <w:tcW w:w="2657" w:type="dxa"/>
          </w:tcPr>
          <w:p w:rsidR="00990119" w:rsidRDefault="00990119" w:rsidP="00990119">
            <w:pPr>
              <w:shd w:val="clear" w:color="auto" w:fill="FFFFFF"/>
              <w:jc w:val="both"/>
              <w:rPr>
                <w:b/>
                <w:sz w:val="20"/>
                <w:szCs w:val="20"/>
              </w:rPr>
            </w:pPr>
            <w:r w:rsidRPr="007D21D1">
              <w:rPr>
                <w:b/>
                <w:sz w:val="20"/>
                <w:szCs w:val="20"/>
              </w:rPr>
              <w:t>Ņemts vērā.</w:t>
            </w:r>
          </w:p>
          <w:p w:rsidR="0070505B" w:rsidRPr="008610AB" w:rsidRDefault="0070505B" w:rsidP="007D21D1">
            <w:pPr>
              <w:shd w:val="clear" w:color="auto" w:fill="FFFFFF"/>
              <w:jc w:val="both"/>
              <w:rPr>
                <w:sz w:val="20"/>
                <w:szCs w:val="20"/>
              </w:rPr>
            </w:pPr>
          </w:p>
        </w:tc>
        <w:tc>
          <w:tcPr>
            <w:tcW w:w="2666" w:type="dxa"/>
          </w:tcPr>
          <w:p w:rsidR="00AB3143" w:rsidRDefault="00AB3143" w:rsidP="007D21D1">
            <w:pPr>
              <w:shd w:val="clear" w:color="auto" w:fill="FFFFFF"/>
              <w:jc w:val="both"/>
              <w:rPr>
                <w:sz w:val="20"/>
                <w:szCs w:val="20"/>
              </w:rPr>
            </w:pPr>
            <w:r>
              <w:rPr>
                <w:sz w:val="20"/>
                <w:szCs w:val="20"/>
              </w:rPr>
              <w:t>Papildināta kritērija Nr.1.4.piemērošanas metodika:</w:t>
            </w:r>
          </w:p>
          <w:p w:rsidR="0070505B" w:rsidRPr="00990119" w:rsidRDefault="00990119" w:rsidP="007D21D1">
            <w:pPr>
              <w:shd w:val="clear" w:color="auto" w:fill="FFFFFF"/>
              <w:jc w:val="both"/>
              <w:rPr>
                <w:sz w:val="20"/>
                <w:szCs w:val="20"/>
                <w:highlight w:val="yellow"/>
              </w:rPr>
            </w:pPr>
            <w:r w:rsidRPr="00B71F52">
              <w:rPr>
                <w:sz w:val="20"/>
                <w:szCs w:val="20"/>
              </w:rPr>
              <w:t xml:space="preserve">Lai nodrošinātu minētā kritērija visaptverošu pārbaudi, projekta iesniedzēja un sadarbības partnera, ja attiecināms, atbilstību šajā kritērijā noteiktajam veic atkārtoti, ja projekta iesniegums apstiprināts ar nosacījumu, neatkarīgi no tā, vai nosacījums ir saistīts ar šī kritērija izpildi. CFLA VID parādnieku datu bāzē </w:t>
            </w:r>
            <w:hyperlink r:id="rId10" w:history="1">
              <w:r w:rsidRPr="00B71F52">
                <w:rPr>
                  <w:color w:val="0563C1"/>
                  <w:sz w:val="20"/>
                  <w:szCs w:val="20"/>
                  <w:u w:val="single"/>
                </w:rPr>
                <w:t>https://www6.vid.gov.lv/NPAR</w:t>
              </w:r>
            </w:hyperlink>
            <w:r w:rsidRPr="00B71F52">
              <w:rPr>
                <w:sz w:val="20"/>
                <w:szCs w:val="20"/>
              </w:rPr>
              <w:t xml:space="preserve"> pārbauda, vai tuvākajā datumā </w:t>
            </w:r>
            <w:r w:rsidRPr="00B71F52">
              <w:rPr>
                <w:b/>
                <w:sz w:val="20"/>
                <w:szCs w:val="20"/>
              </w:rPr>
              <w:t>pirms</w:t>
            </w:r>
            <w:r w:rsidRPr="00B71F52">
              <w:rPr>
                <w:sz w:val="20"/>
                <w:szCs w:val="20"/>
              </w:rPr>
              <w:t xml:space="preserve"> projekta iesnieguma precizējumu iesniegšanas projekta iesniedzējam un sadarbības partnerim, ja attiecināms, nav nodokļu, kas kopsummā ir lielāki par 150 </w:t>
            </w:r>
            <w:proofErr w:type="spellStart"/>
            <w:r w:rsidRPr="00B71F52">
              <w:rPr>
                <w:i/>
                <w:sz w:val="20"/>
                <w:szCs w:val="20"/>
              </w:rPr>
              <w:t>euro</w:t>
            </w:r>
            <w:proofErr w:type="spellEnd"/>
            <w:r w:rsidRPr="00B71F52">
              <w:rPr>
                <w:sz w:val="20"/>
                <w:szCs w:val="20"/>
              </w:rPr>
              <w:t xml:space="preserve">. Ja CFLA pārbaudes rezultātā konstatē nodokļu parādu, CFLA pieņem lēmumu par projekta iesnieguma noraidīšanu, to pamatojot ar neatbilstību šim </w:t>
            </w:r>
            <w:r w:rsidRPr="00B71F52">
              <w:rPr>
                <w:sz w:val="20"/>
                <w:szCs w:val="20"/>
              </w:rPr>
              <w:lastRenderedPageBreak/>
              <w:t>kritērijam, pat gadījumā, ja pie sākotnējās novērtēšanas projekta iesniegums pie šī kritērija izpildes ir novērtēts ar “Jā”.”</w:t>
            </w:r>
          </w:p>
        </w:tc>
      </w:tr>
      <w:tr w:rsidR="0070505B" w:rsidRPr="007E6866" w:rsidTr="00EF5810">
        <w:trPr>
          <w:gridAfter w:val="2"/>
          <w:wAfter w:w="47" w:type="dxa"/>
          <w:jc w:val="center"/>
        </w:trPr>
        <w:tc>
          <w:tcPr>
            <w:tcW w:w="703" w:type="dxa"/>
          </w:tcPr>
          <w:p w:rsidR="0070505B" w:rsidRPr="00615025" w:rsidRDefault="0070505B" w:rsidP="007D21D1">
            <w:pPr>
              <w:shd w:val="clear" w:color="auto" w:fill="FFFFFF"/>
              <w:jc w:val="center"/>
              <w:rPr>
                <w:sz w:val="20"/>
                <w:szCs w:val="20"/>
              </w:rPr>
            </w:pPr>
            <w:r>
              <w:rPr>
                <w:sz w:val="20"/>
                <w:szCs w:val="20"/>
              </w:rPr>
              <w:lastRenderedPageBreak/>
              <w:t>13.</w:t>
            </w:r>
          </w:p>
        </w:tc>
        <w:tc>
          <w:tcPr>
            <w:tcW w:w="2977" w:type="dxa"/>
          </w:tcPr>
          <w:p w:rsidR="0070505B" w:rsidRPr="007E6866" w:rsidRDefault="0070505B" w:rsidP="007D21D1">
            <w:pPr>
              <w:jc w:val="both"/>
              <w:rPr>
                <w:sz w:val="20"/>
                <w:szCs w:val="20"/>
              </w:rPr>
            </w:pPr>
            <w:r>
              <w:rPr>
                <w:sz w:val="20"/>
                <w:szCs w:val="20"/>
              </w:rPr>
              <w:t xml:space="preserve">1.11. </w:t>
            </w:r>
            <w:r w:rsidRPr="00DC31B6">
              <w:rPr>
                <w:sz w:val="20"/>
                <w:szCs w:val="20"/>
              </w:rPr>
              <w:t>Projekta iesniegumā iekļautās kopējās attiecināmās izmaksas, plānotās atbalstāmās darbības un izmaksu pozīcijas atbilst MK noteikumos par specifiskā atbalsta mērķa īstenošanu noteiktajām, t.sk. nepārsniedz noteikto izmaksu pozīciju apjomus un:</w:t>
            </w:r>
          </w:p>
        </w:tc>
        <w:tc>
          <w:tcPr>
            <w:tcW w:w="5813" w:type="dxa"/>
          </w:tcPr>
          <w:p w:rsidR="0070505B" w:rsidRPr="00DC3170" w:rsidRDefault="0070505B" w:rsidP="00EF5810">
            <w:pPr>
              <w:jc w:val="both"/>
              <w:rPr>
                <w:b/>
                <w:sz w:val="20"/>
                <w:szCs w:val="20"/>
              </w:rPr>
            </w:pPr>
            <w:r w:rsidRPr="00DC3170">
              <w:rPr>
                <w:b/>
                <w:sz w:val="20"/>
                <w:szCs w:val="20"/>
              </w:rPr>
              <w:t xml:space="preserve">Finanšu ministrija </w:t>
            </w:r>
          </w:p>
          <w:p w:rsidR="0070505B" w:rsidRPr="00471F76" w:rsidRDefault="0070505B" w:rsidP="00EF5810">
            <w:pPr>
              <w:jc w:val="both"/>
              <w:rPr>
                <w:sz w:val="20"/>
                <w:szCs w:val="20"/>
              </w:rPr>
            </w:pPr>
            <w:r w:rsidRPr="00DC3170">
              <w:rPr>
                <w:sz w:val="20"/>
                <w:szCs w:val="20"/>
              </w:rPr>
              <w:t>Lūdzam kritēriju piemērošanas metodikā nodalīt, kurš punkts kurā apakškritērijā tiks vērtēts 1.11.vienotā kritērija skaidrojumā atbilstības noteikšanai, ņemot vērā, ka  no šī brīža redakcijas tas nav viennozīmīgi secināms.</w:t>
            </w:r>
          </w:p>
        </w:tc>
        <w:tc>
          <w:tcPr>
            <w:tcW w:w="2657" w:type="dxa"/>
          </w:tcPr>
          <w:p w:rsidR="00061FC5" w:rsidRDefault="00061FC5" w:rsidP="00061FC5">
            <w:pPr>
              <w:shd w:val="clear" w:color="auto" w:fill="FFFFFF"/>
              <w:jc w:val="both"/>
              <w:rPr>
                <w:b/>
                <w:sz w:val="20"/>
                <w:szCs w:val="20"/>
              </w:rPr>
            </w:pPr>
            <w:r w:rsidRPr="007D21D1">
              <w:rPr>
                <w:b/>
                <w:sz w:val="20"/>
                <w:szCs w:val="20"/>
              </w:rPr>
              <w:t>Ņemts vērā.</w:t>
            </w:r>
          </w:p>
          <w:p w:rsidR="0070505B" w:rsidRPr="008610AB" w:rsidRDefault="0070505B" w:rsidP="007D21D1">
            <w:pPr>
              <w:shd w:val="clear" w:color="auto" w:fill="FFFFFF"/>
              <w:jc w:val="both"/>
              <w:rPr>
                <w:sz w:val="20"/>
                <w:szCs w:val="20"/>
              </w:rPr>
            </w:pPr>
          </w:p>
        </w:tc>
        <w:tc>
          <w:tcPr>
            <w:tcW w:w="2666" w:type="dxa"/>
          </w:tcPr>
          <w:p w:rsidR="00AB3143" w:rsidRDefault="00AB3143" w:rsidP="00AB3143">
            <w:pPr>
              <w:shd w:val="clear" w:color="auto" w:fill="FFFFFF"/>
              <w:jc w:val="both"/>
              <w:rPr>
                <w:sz w:val="20"/>
                <w:szCs w:val="20"/>
              </w:rPr>
            </w:pPr>
            <w:r>
              <w:rPr>
                <w:sz w:val="20"/>
                <w:szCs w:val="20"/>
              </w:rPr>
              <w:t>Precizēta kritērija Nr.1.11.piemērošanas metodika:</w:t>
            </w:r>
          </w:p>
          <w:p w:rsidR="00061FC5" w:rsidRPr="00061FC5" w:rsidRDefault="00061FC5" w:rsidP="00061FC5">
            <w:pPr>
              <w:pStyle w:val="Bezatstarpm"/>
              <w:spacing w:after="80"/>
              <w:jc w:val="both"/>
              <w:rPr>
                <w:rFonts w:ascii="Times New Roman" w:hAnsi="Times New Roman"/>
                <w:color w:val="auto"/>
                <w:sz w:val="20"/>
                <w:szCs w:val="20"/>
              </w:rPr>
            </w:pPr>
            <w:r w:rsidRPr="00061FC5">
              <w:rPr>
                <w:rFonts w:ascii="Times New Roman" w:hAnsi="Times New Roman"/>
                <w:color w:val="auto"/>
                <w:sz w:val="20"/>
                <w:szCs w:val="20"/>
              </w:rPr>
              <w:t>Vērtējums ir „Jā”, ja:</w:t>
            </w:r>
          </w:p>
          <w:p w:rsidR="00061FC5" w:rsidRPr="00061FC5" w:rsidRDefault="00061FC5" w:rsidP="00061FC5">
            <w:pPr>
              <w:pStyle w:val="Bezatstarpm"/>
              <w:tabs>
                <w:tab w:val="left" w:pos="478"/>
              </w:tabs>
              <w:spacing w:after="80"/>
              <w:jc w:val="both"/>
              <w:rPr>
                <w:rFonts w:ascii="Times New Roman" w:hAnsi="Times New Roman"/>
                <w:color w:val="auto"/>
                <w:sz w:val="20"/>
                <w:szCs w:val="20"/>
              </w:rPr>
            </w:pPr>
            <w:r w:rsidRPr="00061FC5">
              <w:rPr>
                <w:rFonts w:ascii="Times New Roman" w:hAnsi="Times New Roman"/>
                <w:color w:val="auto"/>
                <w:sz w:val="20"/>
                <w:szCs w:val="20"/>
              </w:rPr>
              <w:t>1.11.1.Projekta iesniegumā iekļautās kopējās attiecināmās izmaksas, plānotās atbalstāmās darbības un izmaksu pozīcijas ir saistītas ar projekta īstenošanu un nepārsniedz noteikto izmaksu pozīciju apjomus, ja:</w:t>
            </w:r>
          </w:p>
          <w:p w:rsidR="00061FC5" w:rsidRPr="00061FC5" w:rsidRDefault="00061FC5" w:rsidP="0053378C">
            <w:pPr>
              <w:pStyle w:val="Bezatstarpm"/>
              <w:numPr>
                <w:ilvl w:val="3"/>
                <w:numId w:val="6"/>
              </w:numPr>
              <w:tabs>
                <w:tab w:val="left" w:pos="478"/>
              </w:tabs>
              <w:spacing w:after="80"/>
              <w:ind w:left="102" w:firstLine="0"/>
              <w:jc w:val="both"/>
              <w:rPr>
                <w:rFonts w:ascii="Times New Roman" w:hAnsi="Times New Roman"/>
                <w:color w:val="auto"/>
                <w:sz w:val="20"/>
                <w:szCs w:val="20"/>
              </w:rPr>
            </w:pPr>
            <w:r w:rsidRPr="00061FC5">
              <w:rPr>
                <w:rFonts w:ascii="Times New Roman" w:hAnsi="Times New Roman"/>
                <w:color w:val="auto"/>
                <w:sz w:val="20"/>
                <w:szCs w:val="20"/>
              </w:rPr>
              <w:t xml:space="preserve">projekta iesniegumā (1.1.sadaļā „Projekta kopsavilkums: projekta mērķis, galvenās darbības, ilgums, kopējās izmaksas un plānotie rezultāti”, 1.5.sadaļā „Projekta darbības un sasniedzamie rezultāti” un 1.pielikumā „Projekta īstenošanas laika grafiks” un 1.pielikumā) noradītās plānotās darbības atbilst MK noteikumos noteiktajām atbalstāmajām darbībām; </w:t>
            </w:r>
          </w:p>
          <w:p w:rsidR="00061FC5" w:rsidRPr="00061FC5" w:rsidRDefault="00061FC5" w:rsidP="00061FC5">
            <w:pPr>
              <w:pStyle w:val="Bezatstarpm"/>
              <w:numPr>
                <w:ilvl w:val="3"/>
                <w:numId w:val="6"/>
              </w:numPr>
              <w:tabs>
                <w:tab w:val="left" w:pos="478"/>
              </w:tabs>
              <w:spacing w:after="80"/>
              <w:ind w:left="102" w:firstLine="282"/>
              <w:jc w:val="both"/>
              <w:rPr>
                <w:rFonts w:ascii="Times New Roman" w:hAnsi="Times New Roman"/>
                <w:color w:val="auto"/>
                <w:sz w:val="20"/>
                <w:szCs w:val="20"/>
              </w:rPr>
            </w:pPr>
            <w:r w:rsidRPr="00061FC5">
              <w:rPr>
                <w:rFonts w:ascii="Times New Roman" w:hAnsi="Times New Roman"/>
                <w:color w:val="auto"/>
                <w:sz w:val="20"/>
                <w:szCs w:val="20"/>
              </w:rPr>
              <w:t xml:space="preserve">projekta iesniegumā (3.pielikumā „Projekta budžeta kopsavilkums”) noradītās plānotās izmaksas atbilst </w:t>
            </w:r>
            <w:r w:rsidRPr="00061FC5">
              <w:rPr>
                <w:rFonts w:ascii="Times New Roman" w:hAnsi="Times New Roman"/>
                <w:color w:val="auto"/>
                <w:sz w:val="20"/>
                <w:szCs w:val="20"/>
              </w:rPr>
              <w:lastRenderedPageBreak/>
              <w:t>MK noteikumos noteiktajām attiecināmajām izmaksām;</w:t>
            </w:r>
          </w:p>
          <w:p w:rsidR="00061FC5" w:rsidRPr="00061FC5" w:rsidRDefault="00061FC5" w:rsidP="00061FC5">
            <w:pPr>
              <w:pStyle w:val="Bezatstarpm"/>
              <w:numPr>
                <w:ilvl w:val="3"/>
                <w:numId w:val="6"/>
              </w:numPr>
              <w:tabs>
                <w:tab w:val="left" w:pos="478"/>
              </w:tabs>
              <w:spacing w:after="80"/>
              <w:ind w:left="102" w:firstLine="282"/>
              <w:jc w:val="both"/>
              <w:rPr>
                <w:rFonts w:ascii="Times New Roman" w:hAnsi="Times New Roman"/>
                <w:color w:val="auto"/>
                <w:sz w:val="20"/>
                <w:szCs w:val="20"/>
              </w:rPr>
            </w:pPr>
            <w:r w:rsidRPr="00061FC5">
              <w:rPr>
                <w:rFonts w:ascii="Times New Roman" w:hAnsi="Times New Roman"/>
                <w:color w:val="auto"/>
                <w:sz w:val="20"/>
                <w:szCs w:val="20"/>
              </w:rPr>
              <w:t>projekta iesniegumā (3.pielikumā „Projekta budžeta kopsavilkums”) plānoto izmaksu apmērs nepārsniedz MK noteikumos noteiktos izmaksu ierobežojumus, ja attiecināms;</w:t>
            </w:r>
          </w:p>
          <w:p w:rsidR="00061FC5" w:rsidRPr="00061FC5" w:rsidRDefault="00061FC5" w:rsidP="00061FC5">
            <w:pPr>
              <w:pStyle w:val="Bezatstarpm"/>
              <w:numPr>
                <w:ilvl w:val="3"/>
                <w:numId w:val="6"/>
              </w:numPr>
              <w:tabs>
                <w:tab w:val="left" w:pos="478"/>
              </w:tabs>
              <w:spacing w:after="80"/>
              <w:ind w:left="102" w:firstLine="282"/>
              <w:jc w:val="both"/>
              <w:rPr>
                <w:rFonts w:ascii="Times New Roman" w:hAnsi="Times New Roman"/>
                <w:color w:val="auto"/>
                <w:sz w:val="20"/>
                <w:szCs w:val="20"/>
              </w:rPr>
            </w:pPr>
            <w:r w:rsidRPr="00061FC5">
              <w:rPr>
                <w:rFonts w:ascii="Times New Roman" w:hAnsi="Times New Roman"/>
                <w:color w:val="auto"/>
                <w:sz w:val="20"/>
                <w:szCs w:val="20"/>
              </w:rPr>
              <w:t>projekta iesniegumā (3.pielikumā „Projekta budžeta kopsavilkums”) norādītās tiešās un netiešās attiecināmās izmaksas, tajā skaitā ierobežojumi, atbilst MK noteikumos noteiktajam izmaksu dalījumam tiešajās un netiešajās izmaksās;</w:t>
            </w:r>
          </w:p>
          <w:p w:rsidR="00061FC5" w:rsidRPr="00061FC5" w:rsidRDefault="00061FC5" w:rsidP="00061FC5">
            <w:pPr>
              <w:pStyle w:val="Bezatstarpm"/>
              <w:numPr>
                <w:ilvl w:val="3"/>
                <w:numId w:val="6"/>
              </w:numPr>
              <w:tabs>
                <w:tab w:val="left" w:pos="478"/>
              </w:tabs>
              <w:spacing w:after="80"/>
              <w:ind w:left="102" w:firstLine="282"/>
              <w:jc w:val="both"/>
              <w:rPr>
                <w:rFonts w:ascii="Times New Roman" w:hAnsi="Times New Roman"/>
                <w:color w:val="auto"/>
                <w:sz w:val="20"/>
                <w:szCs w:val="20"/>
              </w:rPr>
            </w:pPr>
            <w:r w:rsidRPr="00061FC5">
              <w:rPr>
                <w:rFonts w:ascii="Times New Roman" w:hAnsi="Times New Roman"/>
                <w:color w:val="auto"/>
                <w:sz w:val="20"/>
                <w:szCs w:val="20"/>
              </w:rPr>
              <w:t>projekta iesniegumā (3.pielikumā „Projekta budžeta kopsavilkums”) iekļautās izmaksu pozīcijas ir sadalītas apakšpozīcijās un izmaksu vienībās (ja to ir iespējams izdarīt);</w:t>
            </w:r>
          </w:p>
          <w:p w:rsidR="00061FC5" w:rsidRPr="00061FC5" w:rsidRDefault="00061FC5" w:rsidP="00061FC5">
            <w:pPr>
              <w:pStyle w:val="Bezatstarpm"/>
              <w:numPr>
                <w:ilvl w:val="3"/>
                <w:numId w:val="6"/>
              </w:numPr>
              <w:tabs>
                <w:tab w:val="left" w:pos="478"/>
              </w:tabs>
              <w:spacing w:after="80"/>
              <w:ind w:left="102" w:firstLine="282"/>
              <w:jc w:val="both"/>
              <w:rPr>
                <w:rFonts w:ascii="Times New Roman" w:hAnsi="Times New Roman"/>
                <w:color w:val="auto"/>
                <w:sz w:val="20"/>
                <w:szCs w:val="20"/>
              </w:rPr>
            </w:pPr>
            <w:r w:rsidRPr="00061FC5">
              <w:rPr>
                <w:rFonts w:ascii="Times New Roman" w:hAnsi="Times New Roman"/>
                <w:color w:val="auto"/>
                <w:sz w:val="20"/>
                <w:szCs w:val="20"/>
              </w:rPr>
              <w:t xml:space="preserve">projekta iesniegumā (3.pielikumā „Projekta budžeta kopsavilkums”) plānotās izmaksas ir saistītas ar projekta īstenošanu, to raksturo projekta darbību apraksts, gan arī projekta īstenošanas un vadības </w:t>
            </w:r>
            <w:r w:rsidRPr="00061FC5">
              <w:rPr>
                <w:rFonts w:ascii="Times New Roman" w:hAnsi="Times New Roman"/>
                <w:color w:val="auto"/>
                <w:sz w:val="20"/>
                <w:szCs w:val="20"/>
              </w:rPr>
              <w:lastRenderedPageBreak/>
              <w:t>personāla darbības, kas nepieciešamas, lai nodrošinātu projekta īstenošanu;</w:t>
            </w:r>
          </w:p>
          <w:p w:rsidR="00061FC5" w:rsidRPr="00061FC5" w:rsidRDefault="00061FC5" w:rsidP="00061FC5">
            <w:pPr>
              <w:pStyle w:val="Bezatstarpm"/>
              <w:tabs>
                <w:tab w:val="left" w:pos="478"/>
              </w:tabs>
              <w:spacing w:after="80"/>
              <w:jc w:val="both"/>
              <w:rPr>
                <w:rFonts w:ascii="Times New Roman" w:hAnsi="Times New Roman"/>
                <w:color w:val="auto"/>
                <w:sz w:val="20"/>
                <w:szCs w:val="20"/>
              </w:rPr>
            </w:pPr>
            <w:r w:rsidRPr="00061FC5">
              <w:rPr>
                <w:rFonts w:ascii="Times New Roman" w:hAnsi="Times New Roman"/>
                <w:color w:val="auto"/>
                <w:sz w:val="20"/>
                <w:szCs w:val="20"/>
              </w:rPr>
              <w:t>1.11.2.Projekta iesniegumā iekļautās kopējās attiecināmās izmaksas, plānotās atbalstāmās darbības un izmaksu pozīcijas ir nepieciešamas projekta īstenošanai (projektā norādīto darbību īstenošanai, mērķa grupu vajadzību nodrošināšanai, definētās problēmas risināšanai), ja</w:t>
            </w:r>
          </w:p>
          <w:p w:rsidR="00061FC5" w:rsidRPr="00061FC5" w:rsidRDefault="00061FC5" w:rsidP="00061FC5">
            <w:pPr>
              <w:pStyle w:val="Bezatstarpm"/>
              <w:numPr>
                <w:ilvl w:val="3"/>
                <w:numId w:val="7"/>
              </w:numPr>
              <w:tabs>
                <w:tab w:val="left" w:pos="478"/>
              </w:tabs>
              <w:spacing w:after="80"/>
              <w:ind w:left="0" w:firstLine="0"/>
              <w:jc w:val="both"/>
              <w:rPr>
                <w:rFonts w:ascii="Times New Roman" w:hAnsi="Times New Roman"/>
                <w:color w:val="auto"/>
                <w:sz w:val="20"/>
                <w:szCs w:val="20"/>
              </w:rPr>
            </w:pPr>
            <w:r w:rsidRPr="00061FC5">
              <w:rPr>
                <w:rFonts w:ascii="Times New Roman" w:hAnsi="Times New Roman"/>
                <w:color w:val="auto"/>
                <w:sz w:val="20"/>
                <w:szCs w:val="20"/>
              </w:rPr>
              <w:t xml:space="preserve">projekta iesniegumā (3.pielikumā „Projekta budžeta kopsavilkums”) iekļautās izmaksu pozīcijas ir nepieciešamas projekta īstenošanai un to nepieciešamību pamato mērķa grupu vajadzības, kultūras pieminekļa tehniskais stāvoklis vai materiālā un nemateriālā kultūras mantojuma saglabāšanas un attīstības nepieciešamība (1.2.sadaļas „Projekta mērķis un tā pamatojums”, 1.3.sadaļas „Problēmas un risinājuma apraksts, t.sk. mērķa grupu problēmu un risinājumu apraksts”, 1.4.sadaļas „Projekta mērķa grupas apraksts” apraksts), projekta darbības un to ietvaros sasniedzamie </w:t>
            </w:r>
            <w:r w:rsidRPr="00061FC5">
              <w:rPr>
                <w:rFonts w:ascii="Times New Roman" w:hAnsi="Times New Roman"/>
                <w:color w:val="auto"/>
                <w:sz w:val="20"/>
                <w:szCs w:val="20"/>
              </w:rPr>
              <w:lastRenderedPageBreak/>
              <w:t>rezultāti (1.1.sadaļas „Projekta kopsavilkums: projekta mērķis, galvenās darbības, ilgums, kopējās izmaksas un plānotie rezultāti”, 1.5.sadaļas „Projekta darbības un sasniedzamie rezultāti”, 1.6.sadaļas „Projektā sasniedzamie uzraudzības rādītāji atbilstoši normatīvajos aktos par attiecīgā Eiropas Savienības fonda specifiskā atbalsta mērķa vai pasākuma īstenošanu norādītajiem:” apraksts), projektā sasniedzamie uzraudzības rādītāji (1.6.sadaļas „Projektā sasniedzamie uzraudzības rādītāji atbilstoši normatīvajos aktos par attiecīgā Eiropas Savienības fonda specifiskā atbalsta mērķa vai pasākuma īstenošanu norādītajiem:” apraksts), projekta īstenošanas kapacitāte (2.1.sadaļas „Projekta īstenošanas kapacitāte” apraksts), projekta laika plānojums ( 1.pielikuma „Projekta īstenošanas laika grafiks” informācija), publicitāte (5.sadaļas „Publicitāte” apraksts);</w:t>
            </w:r>
          </w:p>
          <w:p w:rsidR="00061FC5" w:rsidRPr="00061FC5" w:rsidRDefault="00061FC5" w:rsidP="00061FC5">
            <w:pPr>
              <w:pStyle w:val="Bezatstarpm"/>
              <w:tabs>
                <w:tab w:val="left" w:pos="478"/>
              </w:tabs>
              <w:spacing w:after="80"/>
              <w:ind w:left="24"/>
              <w:jc w:val="both"/>
              <w:rPr>
                <w:rFonts w:ascii="Times New Roman" w:hAnsi="Times New Roman"/>
                <w:color w:val="auto"/>
                <w:sz w:val="20"/>
                <w:szCs w:val="20"/>
              </w:rPr>
            </w:pPr>
            <w:r w:rsidRPr="00061FC5">
              <w:rPr>
                <w:rFonts w:ascii="Times New Roman" w:hAnsi="Times New Roman"/>
                <w:color w:val="auto"/>
                <w:sz w:val="20"/>
                <w:szCs w:val="20"/>
              </w:rPr>
              <w:t xml:space="preserve">1.11.3.Projekta iesniegumā iekļautās kopējās attiecināmās izmaksas, plānotās atbalstāmās darbības un izmaksu pozīcijas nodrošina </w:t>
            </w:r>
            <w:r w:rsidRPr="00061FC5">
              <w:rPr>
                <w:rFonts w:ascii="Times New Roman" w:hAnsi="Times New Roman"/>
                <w:color w:val="auto"/>
                <w:sz w:val="20"/>
                <w:szCs w:val="20"/>
              </w:rPr>
              <w:lastRenderedPageBreak/>
              <w:t>projektā izvirzītā mērķa un rādītāju sasniegšanu, ja:</w:t>
            </w:r>
          </w:p>
          <w:p w:rsidR="0070505B" w:rsidRPr="007E6866" w:rsidRDefault="00061FC5" w:rsidP="00061FC5">
            <w:pPr>
              <w:shd w:val="clear" w:color="auto" w:fill="FFFFFF"/>
              <w:tabs>
                <w:tab w:val="left" w:pos="478"/>
              </w:tabs>
              <w:jc w:val="both"/>
              <w:rPr>
                <w:sz w:val="20"/>
                <w:szCs w:val="20"/>
              </w:rPr>
            </w:pPr>
            <w:r w:rsidRPr="00061FC5">
              <w:rPr>
                <w:sz w:val="20"/>
                <w:szCs w:val="20"/>
              </w:rPr>
              <w:t>projekta iesniegumā (3.pielikumā „Projekta budžeta kopsavilkums”) plānotās izmaksas nodrošina projektā izvirzītā mērķa, rezultātu un uzraudzības rādītāju sasniegšanu (t.i., bez tām nav iespējams sasniegt projekta mērķi, rezultātu un izvirzītos rādītājus).</w:t>
            </w:r>
          </w:p>
        </w:tc>
      </w:tr>
      <w:tr w:rsidR="0070505B" w:rsidRPr="007E6866" w:rsidTr="0053378C">
        <w:trPr>
          <w:gridAfter w:val="2"/>
          <w:wAfter w:w="47" w:type="dxa"/>
          <w:jc w:val="center"/>
        </w:trPr>
        <w:tc>
          <w:tcPr>
            <w:tcW w:w="703" w:type="dxa"/>
          </w:tcPr>
          <w:p w:rsidR="0070505B" w:rsidRPr="00AB3143" w:rsidRDefault="0070505B" w:rsidP="007D21D1">
            <w:pPr>
              <w:shd w:val="clear" w:color="auto" w:fill="FFFFFF"/>
              <w:jc w:val="center"/>
              <w:rPr>
                <w:sz w:val="20"/>
                <w:szCs w:val="20"/>
                <w:highlight w:val="yellow"/>
              </w:rPr>
            </w:pPr>
            <w:r w:rsidRPr="0053378C">
              <w:rPr>
                <w:sz w:val="20"/>
                <w:szCs w:val="20"/>
              </w:rPr>
              <w:lastRenderedPageBreak/>
              <w:t>14.</w:t>
            </w:r>
          </w:p>
        </w:tc>
        <w:tc>
          <w:tcPr>
            <w:tcW w:w="2977" w:type="dxa"/>
          </w:tcPr>
          <w:p w:rsidR="0070505B" w:rsidRPr="0053378C" w:rsidRDefault="0070505B" w:rsidP="007D21D1">
            <w:pPr>
              <w:shd w:val="clear" w:color="auto" w:fill="FFFFFF"/>
              <w:jc w:val="both"/>
              <w:rPr>
                <w:b/>
                <w:sz w:val="20"/>
                <w:szCs w:val="20"/>
              </w:rPr>
            </w:pPr>
            <w:r w:rsidRPr="0053378C">
              <w:rPr>
                <w:b/>
                <w:sz w:val="20"/>
                <w:szCs w:val="20"/>
              </w:rPr>
              <w:t>1.6.vienotais kritērijs:</w:t>
            </w:r>
          </w:p>
          <w:p w:rsidR="0070505B" w:rsidRPr="0053378C" w:rsidRDefault="0070505B" w:rsidP="007D21D1">
            <w:pPr>
              <w:shd w:val="clear" w:color="auto" w:fill="FFFFFF"/>
              <w:jc w:val="both"/>
              <w:rPr>
                <w:sz w:val="20"/>
                <w:szCs w:val="20"/>
              </w:rPr>
            </w:pPr>
            <w:r w:rsidRPr="0053378C">
              <w:rPr>
                <w:sz w:val="20"/>
                <w:szCs w:val="20"/>
              </w:rPr>
              <w:t>Projekta iesnieguma veidlapa ir pilnībā aizpildīta latviešu valodā atbilstoši Ministru kabineta 2014.gada 16.decembra noteikumos Nr.784 „Kārtība, kādā Eiropas Savienības 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 un tie ir sagatavoti latviešu valodā vai tiem ir pievienots apliecināts tulkojums latviešu valodā.</w:t>
            </w:r>
          </w:p>
          <w:p w:rsidR="0070505B" w:rsidRPr="0053378C" w:rsidRDefault="0070505B" w:rsidP="007D21D1">
            <w:pPr>
              <w:shd w:val="clear" w:color="auto" w:fill="FFFFFF"/>
              <w:jc w:val="both"/>
              <w:rPr>
                <w:b/>
                <w:sz w:val="20"/>
                <w:szCs w:val="20"/>
              </w:rPr>
            </w:pPr>
            <w:r w:rsidRPr="0053378C">
              <w:rPr>
                <w:b/>
                <w:sz w:val="20"/>
                <w:szCs w:val="20"/>
              </w:rPr>
              <w:t>4.5.kvalitātes kritērijs:</w:t>
            </w:r>
          </w:p>
          <w:p w:rsidR="0070505B" w:rsidRPr="0053378C" w:rsidRDefault="0070505B" w:rsidP="007D21D1">
            <w:pPr>
              <w:shd w:val="clear" w:color="auto" w:fill="FFFFFF"/>
              <w:jc w:val="both"/>
              <w:rPr>
                <w:sz w:val="20"/>
                <w:szCs w:val="20"/>
              </w:rPr>
            </w:pPr>
            <w:r w:rsidRPr="0053378C">
              <w:rPr>
                <w:sz w:val="20"/>
                <w:szCs w:val="20"/>
              </w:rPr>
              <w:t xml:space="preserve">Projekta </w:t>
            </w:r>
            <w:smartTag w:uri="schemas-tilde-lv/tildestengine" w:element="phonemobile">
              <w:smartTagPr>
                <w:attr w:name="text" w:val="iesniegumā"/>
                <w:attr w:name="id" w:val="-1"/>
                <w:attr w:name="baseform" w:val="iesniegum|s"/>
              </w:smartTagPr>
              <w:r w:rsidRPr="0053378C">
                <w:rPr>
                  <w:sz w:val="20"/>
                  <w:szCs w:val="20"/>
                </w:rPr>
                <w:t>iesniegumā</w:t>
              </w:r>
            </w:smartTag>
            <w:r w:rsidRPr="0053378C">
              <w:rPr>
                <w:sz w:val="20"/>
                <w:szCs w:val="20"/>
              </w:rPr>
              <w:t xml:space="preserve"> atspoguļota projekta īstenošanas gatavības pakāpe</w:t>
            </w:r>
          </w:p>
        </w:tc>
        <w:tc>
          <w:tcPr>
            <w:tcW w:w="5813" w:type="dxa"/>
          </w:tcPr>
          <w:p w:rsidR="0070505B" w:rsidRPr="0053378C" w:rsidRDefault="0070505B" w:rsidP="007D21D1">
            <w:pPr>
              <w:shd w:val="clear" w:color="auto" w:fill="FFFFFF"/>
              <w:jc w:val="both"/>
              <w:rPr>
                <w:b/>
                <w:sz w:val="20"/>
                <w:szCs w:val="20"/>
              </w:rPr>
            </w:pPr>
            <w:r w:rsidRPr="0053378C">
              <w:rPr>
                <w:b/>
                <w:sz w:val="20"/>
                <w:szCs w:val="20"/>
              </w:rPr>
              <w:t>Centrālā finanšu un līgumu aģentūra</w:t>
            </w:r>
          </w:p>
          <w:p w:rsidR="0070505B" w:rsidRPr="0053378C" w:rsidRDefault="0070505B" w:rsidP="007D21D1">
            <w:pPr>
              <w:jc w:val="both"/>
              <w:rPr>
                <w:b/>
                <w:sz w:val="20"/>
                <w:szCs w:val="20"/>
              </w:rPr>
            </w:pPr>
            <w:r w:rsidRPr="0053378C">
              <w:rPr>
                <w:sz w:val="20"/>
                <w:szCs w:val="20"/>
              </w:rPr>
              <w:t>Lūdzam papildināt kritēriju piemērošanas metodikas skaidrojumu atbilstības noteikšanai kritērijiem, kuros jāizvērtē tehniskie noteikumi (1.6. un 4.5.kritērijs), paredzot arī gadījumus, kad par tehniskajiem noteikumiem informācija Būvniecības informācijas sistēmā nav pieejama, ņemot vērā, ka ne visas iestādes tai pievienojušās. Ja informācija nav pieejama publiski BIS, tā obligāti būtu jāiesniedz ar projekta iesniegumu.</w:t>
            </w:r>
          </w:p>
        </w:tc>
        <w:tc>
          <w:tcPr>
            <w:tcW w:w="2657" w:type="dxa"/>
            <w:shd w:val="clear" w:color="auto" w:fill="auto"/>
          </w:tcPr>
          <w:p w:rsidR="00677A70" w:rsidRDefault="00677A70" w:rsidP="00677A70">
            <w:pPr>
              <w:shd w:val="clear" w:color="auto" w:fill="FFFFFF"/>
              <w:jc w:val="both"/>
              <w:rPr>
                <w:b/>
                <w:sz w:val="20"/>
                <w:szCs w:val="20"/>
              </w:rPr>
            </w:pPr>
            <w:r w:rsidRPr="002C7F16">
              <w:rPr>
                <w:b/>
                <w:sz w:val="20"/>
                <w:szCs w:val="20"/>
              </w:rPr>
              <w:t>Ņemts vērā.</w:t>
            </w:r>
          </w:p>
          <w:p w:rsidR="0070505B" w:rsidRPr="0053378C" w:rsidRDefault="0070505B" w:rsidP="007D21D1">
            <w:pPr>
              <w:shd w:val="clear" w:color="auto" w:fill="FFFFFF"/>
              <w:jc w:val="both"/>
              <w:rPr>
                <w:color w:val="FF0000"/>
                <w:sz w:val="20"/>
                <w:szCs w:val="20"/>
              </w:rPr>
            </w:pPr>
          </w:p>
        </w:tc>
        <w:tc>
          <w:tcPr>
            <w:tcW w:w="2666" w:type="dxa"/>
            <w:shd w:val="clear" w:color="auto" w:fill="auto"/>
          </w:tcPr>
          <w:p w:rsidR="00306D9A" w:rsidRPr="0053378C" w:rsidRDefault="00306D9A" w:rsidP="00306D9A">
            <w:pPr>
              <w:shd w:val="clear" w:color="auto" w:fill="FFFFFF"/>
              <w:jc w:val="both"/>
              <w:rPr>
                <w:sz w:val="20"/>
                <w:szCs w:val="20"/>
              </w:rPr>
            </w:pPr>
            <w:r w:rsidRPr="0053378C">
              <w:rPr>
                <w:sz w:val="20"/>
                <w:szCs w:val="20"/>
              </w:rPr>
              <w:t>Precizēta kritērija Nr.1.6.piemērošanas metodika:</w:t>
            </w:r>
          </w:p>
          <w:p w:rsidR="00306D9A" w:rsidRPr="0053378C" w:rsidRDefault="00306D9A" w:rsidP="00306D9A">
            <w:pPr>
              <w:pStyle w:val="Bezatstarpm"/>
              <w:spacing w:after="80"/>
              <w:jc w:val="both"/>
              <w:rPr>
                <w:rFonts w:ascii="Times New Roman" w:hAnsi="Times New Roman"/>
                <w:color w:val="000000" w:themeColor="text1"/>
                <w:sz w:val="20"/>
                <w:szCs w:val="20"/>
              </w:rPr>
            </w:pPr>
            <w:r w:rsidRPr="0053378C">
              <w:rPr>
                <w:rFonts w:ascii="Times New Roman" w:hAnsi="Times New Roman"/>
                <w:color w:val="000000" w:themeColor="text1"/>
                <w:sz w:val="20"/>
                <w:szCs w:val="20"/>
              </w:rPr>
              <w:t>k) Ja iepriekš minētie dokumenti nav iesniegti, projekta iesnieguma vērtētājs publiskajā datubāzē (piemēram,  Būvniecības informācijas sistēmā) vai attiecīgās pašvaldības būvvaldē pārbauda informāciju par būvatļauju vai apliecinājuma karti, vai paskaidrojuma rakstu vai būvvaldes izziņu, kas liecina, ka būvdarbiem būvatļauja, paskaidrojuma raksts vai apliecinājuma karte nav nepieciešama un lēmumā neizvirza nosacījumu iesniegt iepriekš minētos dokumentus;</w:t>
            </w:r>
          </w:p>
          <w:p w:rsidR="0070505B" w:rsidRPr="0053378C" w:rsidRDefault="0070505B" w:rsidP="007D21D1">
            <w:pPr>
              <w:shd w:val="clear" w:color="auto" w:fill="FFFFFF"/>
              <w:jc w:val="both"/>
              <w:rPr>
                <w:sz w:val="20"/>
                <w:szCs w:val="20"/>
              </w:rPr>
            </w:pPr>
          </w:p>
        </w:tc>
      </w:tr>
      <w:tr w:rsidR="0070505B" w:rsidRPr="007E6866" w:rsidTr="00742F09">
        <w:trPr>
          <w:gridAfter w:val="2"/>
          <w:wAfter w:w="47" w:type="dxa"/>
          <w:jc w:val="center"/>
        </w:trPr>
        <w:tc>
          <w:tcPr>
            <w:tcW w:w="703" w:type="dxa"/>
          </w:tcPr>
          <w:p w:rsidR="0070505B" w:rsidRPr="00615025" w:rsidRDefault="0070505B" w:rsidP="007D21D1">
            <w:pPr>
              <w:shd w:val="clear" w:color="auto" w:fill="FFFFFF"/>
              <w:jc w:val="center"/>
              <w:rPr>
                <w:sz w:val="20"/>
                <w:szCs w:val="20"/>
              </w:rPr>
            </w:pPr>
            <w:bookmarkStart w:id="1" w:name="_GoBack" w:colFirst="2" w:colLast="2"/>
            <w:r>
              <w:rPr>
                <w:sz w:val="20"/>
                <w:szCs w:val="20"/>
              </w:rPr>
              <w:t>15.</w:t>
            </w:r>
          </w:p>
        </w:tc>
        <w:tc>
          <w:tcPr>
            <w:tcW w:w="2977" w:type="dxa"/>
          </w:tcPr>
          <w:p w:rsidR="0070505B" w:rsidRPr="00CC0832" w:rsidRDefault="007D798B" w:rsidP="007D21D1">
            <w:pPr>
              <w:pStyle w:val="ParastaisWeb"/>
              <w:spacing w:before="0" w:beforeAutospacing="0" w:after="0" w:afterAutospacing="0"/>
              <w:jc w:val="both"/>
              <w:rPr>
                <w:rFonts w:eastAsia="Calibri"/>
                <w:sz w:val="20"/>
                <w:szCs w:val="20"/>
                <w:lang w:eastAsia="en-US"/>
              </w:rPr>
            </w:pPr>
            <w:r>
              <w:rPr>
                <w:rFonts w:eastAsia="Calibri"/>
                <w:sz w:val="20"/>
                <w:szCs w:val="20"/>
                <w:lang w:eastAsia="en-US"/>
              </w:rPr>
              <w:t xml:space="preserve">3.1. </w:t>
            </w:r>
            <w:r w:rsidR="0070505B" w:rsidRPr="00CC0832">
              <w:rPr>
                <w:rFonts w:eastAsia="Calibri"/>
                <w:sz w:val="20"/>
                <w:szCs w:val="20"/>
                <w:lang w:eastAsia="en-US"/>
              </w:rPr>
              <w:t xml:space="preserve">Pašvaldībām, kuru teritorijās īsteno projektu, ir apstiprinātas </w:t>
            </w:r>
            <w:r w:rsidR="0070505B" w:rsidRPr="00CC0832">
              <w:rPr>
                <w:rFonts w:eastAsia="Calibri"/>
                <w:sz w:val="20"/>
                <w:szCs w:val="20"/>
                <w:lang w:eastAsia="en-US"/>
              </w:rPr>
              <w:lastRenderedPageBreak/>
              <w:t>pašvaldības attīstības programmas un projektā plānotās investīcijas ir pamatotas attiecīgās pašvaldības attīstības programmā.</w:t>
            </w:r>
          </w:p>
          <w:p w:rsidR="0070505B" w:rsidRPr="007E6866" w:rsidRDefault="0070505B" w:rsidP="007D21D1">
            <w:pPr>
              <w:shd w:val="clear" w:color="auto" w:fill="FFFFFF"/>
              <w:jc w:val="both"/>
              <w:rPr>
                <w:sz w:val="20"/>
                <w:szCs w:val="20"/>
              </w:rPr>
            </w:pPr>
          </w:p>
        </w:tc>
        <w:tc>
          <w:tcPr>
            <w:tcW w:w="5813" w:type="dxa"/>
          </w:tcPr>
          <w:p w:rsidR="0070505B" w:rsidRPr="00A30711" w:rsidRDefault="0070505B" w:rsidP="00EF5810">
            <w:pPr>
              <w:shd w:val="clear" w:color="auto" w:fill="FFFFFF"/>
              <w:jc w:val="both"/>
              <w:rPr>
                <w:b/>
                <w:sz w:val="20"/>
                <w:szCs w:val="20"/>
              </w:rPr>
            </w:pPr>
            <w:r>
              <w:rPr>
                <w:b/>
                <w:sz w:val="20"/>
                <w:szCs w:val="20"/>
              </w:rPr>
              <w:lastRenderedPageBreak/>
              <w:t>Centrālā finanšu un līgumu aģentūra</w:t>
            </w:r>
          </w:p>
          <w:p w:rsidR="0070505B" w:rsidRPr="004A3D18" w:rsidRDefault="007D798B" w:rsidP="00EF5810">
            <w:pPr>
              <w:shd w:val="clear" w:color="auto" w:fill="FFFFFF"/>
              <w:jc w:val="both"/>
              <w:rPr>
                <w:b/>
                <w:sz w:val="20"/>
                <w:szCs w:val="20"/>
              </w:rPr>
            </w:pPr>
            <w:r>
              <w:rPr>
                <w:sz w:val="20"/>
                <w:szCs w:val="20"/>
              </w:rPr>
              <w:t>L</w:t>
            </w:r>
            <w:r w:rsidR="0070505B" w:rsidRPr="00055E19">
              <w:rPr>
                <w:sz w:val="20"/>
                <w:szCs w:val="20"/>
              </w:rPr>
              <w:t xml:space="preserve">ūdzam papildināt </w:t>
            </w:r>
            <w:r w:rsidR="0070505B">
              <w:rPr>
                <w:sz w:val="20"/>
                <w:szCs w:val="20"/>
              </w:rPr>
              <w:t xml:space="preserve">kritēriju piemērošanas metodikā </w:t>
            </w:r>
            <w:r w:rsidR="0070505B" w:rsidRPr="00055E19">
              <w:rPr>
                <w:sz w:val="20"/>
                <w:szCs w:val="20"/>
              </w:rPr>
              <w:t xml:space="preserve">3.1.specifiskā </w:t>
            </w:r>
            <w:r w:rsidR="0070505B" w:rsidRPr="00055E19">
              <w:rPr>
                <w:sz w:val="20"/>
                <w:szCs w:val="20"/>
              </w:rPr>
              <w:lastRenderedPageBreak/>
              <w:t>atbilstības kritērija skaidrojumu atbilstības noteikšanai, ņemot vērā, ka šobrīd nav saprotams, ko nozīmē investīciju pamatošana pašvaldības attīstības programmā, un cik vispārīgi šāds pamatojums izvērtējams.</w:t>
            </w:r>
          </w:p>
        </w:tc>
        <w:tc>
          <w:tcPr>
            <w:tcW w:w="2657" w:type="dxa"/>
          </w:tcPr>
          <w:p w:rsidR="0070505B" w:rsidRDefault="002C7F16" w:rsidP="007D21D1">
            <w:pPr>
              <w:shd w:val="clear" w:color="auto" w:fill="FFFFFF"/>
              <w:jc w:val="both"/>
              <w:rPr>
                <w:b/>
                <w:sz w:val="20"/>
                <w:szCs w:val="20"/>
              </w:rPr>
            </w:pPr>
            <w:r w:rsidRPr="002C7F16">
              <w:rPr>
                <w:b/>
                <w:sz w:val="20"/>
                <w:szCs w:val="20"/>
              </w:rPr>
              <w:lastRenderedPageBreak/>
              <w:t>Ņemts vērā.</w:t>
            </w:r>
          </w:p>
          <w:p w:rsidR="00742F09" w:rsidRPr="00742F09" w:rsidRDefault="00742F09" w:rsidP="007D21D1">
            <w:pPr>
              <w:shd w:val="clear" w:color="auto" w:fill="FFFFFF"/>
              <w:jc w:val="both"/>
              <w:rPr>
                <w:sz w:val="20"/>
                <w:szCs w:val="20"/>
              </w:rPr>
            </w:pPr>
            <w:r w:rsidRPr="00742F09">
              <w:rPr>
                <w:sz w:val="20"/>
                <w:szCs w:val="20"/>
              </w:rPr>
              <w:t>Papildināta metodika.</w:t>
            </w:r>
          </w:p>
        </w:tc>
        <w:tc>
          <w:tcPr>
            <w:tcW w:w="2666" w:type="dxa"/>
            <w:shd w:val="clear" w:color="auto" w:fill="auto"/>
          </w:tcPr>
          <w:p w:rsidR="00AB3143" w:rsidRDefault="00AB3143" w:rsidP="00AB3143">
            <w:pPr>
              <w:shd w:val="clear" w:color="auto" w:fill="FFFFFF"/>
              <w:jc w:val="both"/>
              <w:rPr>
                <w:sz w:val="20"/>
                <w:szCs w:val="20"/>
              </w:rPr>
            </w:pPr>
            <w:r>
              <w:rPr>
                <w:sz w:val="20"/>
                <w:szCs w:val="20"/>
              </w:rPr>
              <w:t xml:space="preserve">Precizēta kritērija Nr.3.1..piemērošanas </w:t>
            </w:r>
            <w:r>
              <w:rPr>
                <w:sz w:val="20"/>
                <w:szCs w:val="20"/>
              </w:rPr>
              <w:lastRenderedPageBreak/>
              <w:t>metodika:</w:t>
            </w:r>
          </w:p>
          <w:p w:rsidR="00AB3143" w:rsidRDefault="00AB3143" w:rsidP="002C7F16">
            <w:pPr>
              <w:pStyle w:val="ParastaisWeb"/>
              <w:spacing w:before="0" w:beforeAutospacing="0" w:after="0" w:afterAutospacing="0"/>
              <w:jc w:val="both"/>
              <w:rPr>
                <w:rFonts w:eastAsia="Calibri"/>
                <w:sz w:val="20"/>
                <w:szCs w:val="20"/>
                <w:lang w:eastAsia="en-US"/>
              </w:rPr>
            </w:pPr>
          </w:p>
          <w:p w:rsidR="002C7F16" w:rsidRPr="002C7F16" w:rsidRDefault="002C7F16" w:rsidP="002C7F16">
            <w:pPr>
              <w:pStyle w:val="ParastaisWeb"/>
              <w:spacing w:before="0" w:beforeAutospacing="0" w:after="0" w:afterAutospacing="0"/>
              <w:jc w:val="both"/>
              <w:rPr>
                <w:rFonts w:eastAsia="Calibri"/>
                <w:sz w:val="20"/>
                <w:szCs w:val="20"/>
                <w:lang w:eastAsia="en-US"/>
              </w:rPr>
            </w:pPr>
            <w:r w:rsidRPr="00742F09">
              <w:rPr>
                <w:rFonts w:eastAsia="Calibri"/>
                <w:sz w:val="20"/>
                <w:szCs w:val="20"/>
                <w:lang w:eastAsia="en-US"/>
              </w:rPr>
              <w:t>Projektā plānotās investīcijas uzskatāmas par pamatotām attiecīgās pašvaldības attīstības programmā, ja projektā plānotās darbības var sniegt ieguldījumu pašvaldības attīstības programmā noteiktajiem rīcības virzieniem ilgtermiņa mērķu sasniegšanai.</w:t>
            </w:r>
          </w:p>
          <w:p w:rsidR="0070505B" w:rsidRPr="007E6866" w:rsidRDefault="0070505B" w:rsidP="007D21D1">
            <w:pPr>
              <w:shd w:val="clear" w:color="auto" w:fill="FFFFFF"/>
              <w:jc w:val="both"/>
              <w:rPr>
                <w:sz w:val="20"/>
                <w:szCs w:val="20"/>
              </w:rPr>
            </w:pPr>
          </w:p>
        </w:tc>
      </w:tr>
      <w:tr w:rsidR="00461890" w:rsidRPr="007E6866" w:rsidTr="00EF5810">
        <w:trPr>
          <w:gridAfter w:val="2"/>
          <w:wAfter w:w="47" w:type="dxa"/>
          <w:jc w:val="center"/>
        </w:trPr>
        <w:tc>
          <w:tcPr>
            <w:tcW w:w="703" w:type="dxa"/>
          </w:tcPr>
          <w:p w:rsidR="00461890" w:rsidRPr="00615025" w:rsidRDefault="00461890" w:rsidP="007D21D1">
            <w:pPr>
              <w:shd w:val="clear" w:color="auto" w:fill="FFFFFF"/>
              <w:jc w:val="center"/>
              <w:rPr>
                <w:sz w:val="20"/>
                <w:szCs w:val="20"/>
              </w:rPr>
            </w:pPr>
            <w:r>
              <w:rPr>
                <w:sz w:val="20"/>
                <w:szCs w:val="20"/>
              </w:rPr>
              <w:lastRenderedPageBreak/>
              <w:t>16.</w:t>
            </w:r>
          </w:p>
        </w:tc>
        <w:tc>
          <w:tcPr>
            <w:tcW w:w="2977" w:type="dxa"/>
            <w:vMerge w:val="restart"/>
          </w:tcPr>
          <w:p w:rsidR="00461890" w:rsidRPr="00CC0832" w:rsidRDefault="00461890" w:rsidP="007D21D1">
            <w:pPr>
              <w:tabs>
                <w:tab w:val="left" w:pos="975"/>
              </w:tabs>
              <w:jc w:val="both"/>
              <w:rPr>
                <w:sz w:val="20"/>
                <w:szCs w:val="20"/>
              </w:rPr>
            </w:pPr>
            <w:r>
              <w:rPr>
                <w:sz w:val="20"/>
                <w:szCs w:val="20"/>
              </w:rPr>
              <w:t xml:space="preserve">3.6. </w:t>
            </w:r>
            <w:r w:rsidRPr="00CC0832">
              <w:rPr>
                <w:sz w:val="20"/>
                <w:szCs w:val="20"/>
              </w:rPr>
              <w:t>Projekta iesniegumam ir pievienots/i sadarbības līgums/i ar sadarbības partneri/iem.</w:t>
            </w:r>
          </w:p>
          <w:p w:rsidR="00461890" w:rsidRPr="007E6866" w:rsidRDefault="00461890" w:rsidP="00D65BAD">
            <w:pPr>
              <w:tabs>
                <w:tab w:val="left" w:pos="975"/>
              </w:tabs>
              <w:jc w:val="both"/>
              <w:rPr>
                <w:sz w:val="20"/>
                <w:szCs w:val="20"/>
              </w:rPr>
            </w:pPr>
          </w:p>
        </w:tc>
        <w:tc>
          <w:tcPr>
            <w:tcW w:w="5813" w:type="dxa"/>
          </w:tcPr>
          <w:p w:rsidR="00461890" w:rsidRPr="008D2A41" w:rsidRDefault="00461890" w:rsidP="00EF5810">
            <w:pPr>
              <w:shd w:val="clear" w:color="auto" w:fill="FFFFFF"/>
              <w:jc w:val="both"/>
              <w:rPr>
                <w:b/>
                <w:sz w:val="20"/>
                <w:szCs w:val="20"/>
              </w:rPr>
            </w:pPr>
            <w:r w:rsidRPr="008D2A41">
              <w:rPr>
                <w:b/>
                <w:sz w:val="20"/>
                <w:szCs w:val="20"/>
              </w:rPr>
              <w:t>Tieslietu ministrija</w:t>
            </w:r>
          </w:p>
          <w:p w:rsidR="00461890" w:rsidRDefault="00461890" w:rsidP="00EF5810">
            <w:pPr>
              <w:shd w:val="clear" w:color="auto" w:fill="FFFFFF"/>
              <w:jc w:val="both"/>
              <w:rPr>
                <w:b/>
                <w:sz w:val="20"/>
                <w:szCs w:val="20"/>
              </w:rPr>
            </w:pPr>
            <w:r w:rsidRPr="008D2A41">
              <w:rPr>
                <w:sz w:val="20"/>
                <w:szCs w:val="20"/>
              </w:rPr>
              <w:t>Lūdzam kritēriju piemērošanas metodikā 3.6.specifiskās atbilstības kritērija skaidrojumā pirms vārdiem “Eiropas Savienības” dzēst vārdu “vismaz”, jo tā ir liekvārdība.</w:t>
            </w:r>
          </w:p>
        </w:tc>
        <w:tc>
          <w:tcPr>
            <w:tcW w:w="2657" w:type="dxa"/>
            <w:vMerge w:val="restart"/>
          </w:tcPr>
          <w:p w:rsidR="00461890" w:rsidRDefault="00461890" w:rsidP="007D21D1">
            <w:pPr>
              <w:shd w:val="clear" w:color="auto" w:fill="FFFFFF"/>
              <w:jc w:val="both"/>
              <w:rPr>
                <w:b/>
                <w:sz w:val="20"/>
                <w:szCs w:val="20"/>
              </w:rPr>
            </w:pPr>
            <w:r w:rsidRPr="002C7F16">
              <w:rPr>
                <w:b/>
                <w:sz w:val="20"/>
                <w:szCs w:val="20"/>
              </w:rPr>
              <w:t>Ņemts vērā.</w:t>
            </w:r>
          </w:p>
          <w:p w:rsidR="00461890" w:rsidRDefault="00461890" w:rsidP="007D21D1">
            <w:pPr>
              <w:shd w:val="clear" w:color="auto" w:fill="FFFFFF"/>
              <w:jc w:val="both"/>
              <w:rPr>
                <w:sz w:val="20"/>
                <w:szCs w:val="20"/>
              </w:rPr>
            </w:pPr>
            <w:r w:rsidRPr="00461890">
              <w:rPr>
                <w:sz w:val="20"/>
                <w:szCs w:val="20"/>
              </w:rPr>
              <w:t>Svītrots kritērijs Nr.3.6.</w:t>
            </w:r>
            <w:r w:rsidR="00742F09">
              <w:rPr>
                <w:sz w:val="20"/>
                <w:szCs w:val="20"/>
              </w:rPr>
              <w:t>,</w:t>
            </w:r>
          </w:p>
          <w:p w:rsidR="00461890" w:rsidRPr="00461890" w:rsidRDefault="00742F09" w:rsidP="007D21D1">
            <w:pPr>
              <w:shd w:val="clear" w:color="auto" w:fill="FFFFFF"/>
              <w:jc w:val="both"/>
              <w:rPr>
                <w:sz w:val="20"/>
                <w:szCs w:val="20"/>
              </w:rPr>
            </w:pPr>
            <w:r>
              <w:rPr>
                <w:sz w:val="20"/>
                <w:szCs w:val="20"/>
              </w:rPr>
              <w:t>papildināta Kritērija Nr.2.2.metodika.</w:t>
            </w:r>
          </w:p>
        </w:tc>
        <w:tc>
          <w:tcPr>
            <w:tcW w:w="2666" w:type="dxa"/>
            <w:vMerge w:val="restart"/>
          </w:tcPr>
          <w:p w:rsidR="00AB3143" w:rsidRDefault="00AB3143" w:rsidP="00AB3143">
            <w:pPr>
              <w:shd w:val="clear" w:color="auto" w:fill="FFFFFF"/>
              <w:jc w:val="both"/>
              <w:rPr>
                <w:sz w:val="20"/>
                <w:szCs w:val="20"/>
              </w:rPr>
            </w:pPr>
            <w:r>
              <w:rPr>
                <w:sz w:val="20"/>
                <w:szCs w:val="20"/>
              </w:rPr>
              <w:t>Precizēta kritērija Nr.2.2.piemērošanas metodika:</w:t>
            </w:r>
          </w:p>
          <w:p w:rsidR="00AB3143" w:rsidRDefault="00AB3143" w:rsidP="00742F09">
            <w:pPr>
              <w:pStyle w:val="Sarakstarindkopa"/>
              <w:ind w:left="0"/>
              <w:jc w:val="both"/>
              <w:rPr>
                <w:b/>
                <w:sz w:val="20"/>
                <w:szCs w:val="20"/>
              </w:rPr>
            </w:pPr>
          </w:p>
          <w:p w:rsidR="00742F09" w:rsidRPr="00742F09" w:rsidRDefault="00742F09" w:rsidP="00742F09">
            <w:pPr>
              <w:pStyle w:val="Sarakstarindkopa"/>
              <w:ind w:left="0"/>
              <w:jc w:val="both"/>
              <w:rPr>
                <w:sz w:val="20"/>
                <w:szCs w:val="20"/>
              </w:rPr>
            </w:pPr>
            <w:r w:rsidRPr="00742F09">
              <w:rPr>
                <w:b/>
                <w:sz w:val="20"/>
                <w:szCs w:val="20"/>
              </w:rPr>
              <w:t>Vērtējums ir „Jā”</w:t>
            </w:r>
            <w:r w:rsidRPr="00742F09">
              <w:rPr>
                <w:sz w:val="20"/>
                <w:szCs w:val="20"/>
              </w:rPr>
              <w:t>, ja projekta iesniegumā (1.9.sadaļa „Informācija par partneri (-</w:t>
            </w:r>
            <w:proofErr w:type="spellStart"/>
            <w:r w:rsidRPr="00742F09">
              <w:rPr>
                <w:sz w:val="20"/>
                <w:szCs w:val="20"/>
              </w:rPr>
              <w:t>iem</w:t>
            </w:r>
            <w:proofErr w:type="spellEnd"/>
            <w:r w:rsidRPr="00742F09">
              <w:rPr>
                <w:sz w:val="20"/>
                <w:szCs w:val="20"/>
              </w:rPr>
              <w:t>)”) minētā informācija liecina, ka projektā ir iesaistīts sadarbības partneris/i, kas atbilst SAM MK noteikumos noteiktajam.</w:t>
            </w:r>
          </w:p>
          <w:p w:rsidR="00742F09" w:rsidRPr="00742F09" w:rsidRDefault="00742F09" w:rsidP="00742F09">
            <w:pPr>
              <w:pStyle w:val="Bezatstarpm"/>
              <w:spacing w:after="80"/>
              <w:jc w:val="both"/>
              <w:rPr>
                <w:rFonts w:ascii="Times New Roman" w:eastAsia="Calibri" w:hAnsi="Times New Roman"/>
                <w:color w:val="auto"/>
                <w:sz w:val="20"/>
                <w:szCs w:val="20"/>
              </w:rPr>
            </w:pPr>
          </w:p>
          <w:p w:rsidR="00742F09" w:rsidRPr="00742F09" w:rsidRDefault="00742F09" w:rsidP="00742F09">
            <w:pPr>
              <w:pStyle w:val="Bezatstarpm"/>
              <w:spacing w:after="80"/>
              <w:jc w:val="both"/>
              <w:rPr>
                <w:rFonts w:ascii="Times New Roman" w:eastAsia="Times New Roman" w:hAnsi="Times New Roman"/>
                <w:color w:val="auto"/>
                <w:sz w:val="20"/>
                <w:szCs w:val="20"/>
                <w:lang w:eastAsia="lv-LV"/>
              </w:rPr>
            </w:pPr>
            <w:r w:rsidRPr="00742F09">
              <w:rPr>
                <w:rFonts w:ascii="Times New Roman" w:eastAsia="Times New Roman" w:hAnsi="Times New Roman"/>
                <w:color w:val="auto"/>
                <w:sz w:val="20"/>
                <w:szCs w:val="20"/>
                <w:lang w:eastAsia="lv-LV"/>
              </w:rPr>
              <w:t xml:space="preserve">Projekta iesniegumam ir pievienots sadarbības līgums, kas apliecina sadarbības partnera tiesības iesniegt projekta iesniegumu par sadarbības partnera īpašumā, turējumā vai valdījumā esošu objektu. (ja attiecināms). Sadarbības līgumā iekļautās prasības atbilst vismaz Eiropas Savienības </w:t>
            </w:r>
            <w:r w:rsidRPr="00742F09">
              <w:rPr>
                <w:rFonts w:ascii="Times New Roman" w:eastAsia="Times New Roman" w:hAnsi="Times New Roman"/>
                <w:color w:val="auto"/>
                <w:sz w:val="20"/>
                <w:szCs w:val="20"/>
                <w:lang w:eastAsia="lv-LV"/>
              </w:rPr>
              <w:lastRenderedPageBreak/>
              <w:t>struktūrfondu un Kohēzijas fonda 2014.-2020.gada plānošanas perioda vadības likumā un Ministru kabineta 2014.gada 16.decembra noteikumos Nr. 784  “Kārtība, kādā Eiropas Savienības struktūrfondu un Kohēzijas fonda vadībā iesaistītās institūcijas nodrošina plānošanas dokumentu sagatavošanu un šo fondu ieviešanu 2014.–2020.gada plānošanas periodā” noteiktajam.</w:t>
            </w:r>
          </w:p>
          <w:p w:rsidR="00461890" w:rsidRPr="007E6866" w:rsidRDefault="00461890" w:rsidP="00742F09">
            <w:pPr>
              <w:pStyle w:val="Bezatstarpm"/>
              <w:spacing w:after="80"/>
              <w:jc w:val="both"/>
              <w:rPr>
                <w:sz w:val="20"/>
                <w:szCs w:val="20"/>
              </w:rPr>
            </w:pPr>
          </w:p>
        </w:tc>
      </w:tr>
      <w:tr w:rsidR="00461890" w:rsidRPr="007E6866" w:rsidTr="00EF5810">
        <w:trPr>
          <w:gridAfter w:val="2"/>
          <w:wAfter w:w="47" w:type="dxa"/>
          <w:jc w:val="center"/>
        </w:trPr>
        <w:tc>
          <w:tcPr>
            <w:tcW w:w="703" w:type="dxa"/>
          </w:tcPr>
          <w:p w:rsidR="00461890" w:rsidRPr="00615025" w:rsidRDefault="00461890" w:rsidP="007D21D1">
            <w:pPr>
              <w:shd w:val="clear" w:color="auto" w:fill="FFFFFF"/>
              <w:jc w:val="center"/>
              <w:rPr>
                <w:sz w:val="20"/>
                <w:szCs w:val="20"/>
              </w:rPr>
            </w:pPr>
          </w:p>
        </w:tc>
        <w:tc>
          <w:tcPr>
            <w:tcW w:w="2977" w:type="dxa"/>
            <w:vMerge/>
          </w:tcPr>
          <w:p w:rsidR="00461890" w:rsidRPr="007E6866" w:rsidRDefault="00461890" w:rsidP="007D21D1">
            <w:pPr>
              <w:shd w:val="clear" w:color="auto" w:fill="FFFFFF"/>
              <w:jc w:val="both"/>
              <w:rPr>
                <w:sz w:val="20"/>
                <w:szCs w:val="20"/>
              </w:rPr>
            </w:pPr>
          </w:p>
        </w:tc>
        <w:tc>
          <w:tcPr>
            <w:tcW w:w="5813" w:type="dxa"/>
          </w:tcPr>
          <w:p w:rsidR="00461890" w:rsidRDefault="00461890" w:rsidP="00EF5810">
            <w:pPr>
              <w:spacing w:after="160" w:line="252" w:lineRule="auto"/>
              <w:contextualSpacing/>
              <w:jc w:val="both"/>
              <w:rPr>
                <w:b/>
                <w:sz w:val="20"/>
                <w:szCs w:val="20"/>
              </w:rPr>
            </w:pPr>
            <w:r>
              <w:rPr>
                <w:b/>
                <w:sz w:val="20"/>
                <w:szCs w:val="20"/>
              </w:rPr>
              <w:t xml:space="preserve">Finanšu ministrija </w:t>
            </w:r>
          </w:p>
          <w:p w:rsidR="00461890" w:rsidRPr="008D2A41" w:rsidRDefault="00461890" w:rsidP="00EF5810">
            <w:pPr>
              <w:shd w:val="clear" w:color="auto" w:fill="FFFFFF"/>
              <w:jc w:val="both"/>
              <w:rPr>
                <w:b/>
                <w:sz w:val="20"/>
                <w:szCs w:val="20"/>
              </w:rPr>
            </w:pPr>
            <w:r>
              <w:rPr>
                <w:sz w:val="20"/>
                <w:szCs w:val="20"/>
              </w:rPr>
              <w:t>Lūdzam kritēriju piemērošanas metodikā</w:t>
            </w:r>
            <w:r w:rsidRPr="00C26159">
              <w:rPr>
                <w:sz w:val="20"/>
                <w:szCs w:val="20"/>
              </w:rPr>
              <w:t xml:space="preserve"> 3.6.specifiskā atbilstības kritērij</w:t>
            </w:r>
            <w:r>
              <w:rPr>
                <w:sz w:val="20"/>
                <w:szCs w:val="20"/>
              </w:rPr>
              <w:t xml:space="preserve">a skaidrojumā atbilstības noteikšanai </w:t>
            </w:r>
            <w:r w:rsidRPr="00C26159">
              <w:rPr>
                <w:sz w:val="20"/>
                <w:szCs w:val="20"/>
              </w:rPr>
              <w:t xml:space="preserve">norādīt atsauci uz </w:t>
            </w:r>
            <w:r>
              <w:rPr>
                <w:sz w:val="20"/>
                <w:szCs w:val="20"/>
              </w:rPr>
              <w:t>Ministru kabineta</w:t>
            </w:r>
            <w:r w:rsidRPr="00C26159">
              <w:rPr>
                <w:sz w:val="20"/>
                <w:szCs w:val="20"/>
              </w:rPr>
              <w:t xml:space="preserve"> 2014.gada 16.decembra noteikumu Nr.784 “Kārtība, kādā Eiropas Savienības struktūrfondu un Kohēzijas fonda vadībā iesaistītās institūcijas nodrošina plānošanas dokumentu sagatavošanu un šo fondu ieviešanu 2014.–2020.gada plānošanas periodā” 5.punktu, ņemot vērā, ka šis ir vienīgais punkts, kas nosaka minimālo informāciju, kas tiek iekļauta līgumā ar sadarbības partneri.</w:t>
            </w:r>
          </w:p>
        </w:tc>
        <w:tc>
          <w:tcPr>
            <w:tcW w:w="2657" w:type="dxa"/>
            <w:vMerge/>
          </w:tcPr>
          <w:p w:rsidR="00461890" w:rsidRPr="008610AB" w:rsidRDefault="00461890" w:rsidP="007D21D1">
            <w:pPr>
              <w:shd w:val="clear" w:color="auto" w:fill="FFFFFF"/>
              <w:jc w:val="both"/>
              <w:rPr>
                <w:sz w:val="20"/>
                <w:szCs w:val="20"/>
              </w:rPr>
            </w:pPr>
          </w:p>
        </w:tc>
        <w:tc>
          <w:tcPr>
            <w:tcW w:w="2666" w:type="dxa"/>
            <w:vMerge/>
          </w:tcPr>
          <w:p w:rsidR="00461890" w:rsidRPr="007E6866" w:rsidRDefault="00461890" w:rsidP="007D21D1">
            <w:pPr>
              <w:shd w:val="clear" w:color="auto" w:fill="FFFFFF"/>
              <w:jc w:val="both"/>
              <w:rPr>
                <w:sz w:val="20"/>
                <w:szCs w:val="20"/>
              </w:rPr>
            </w:pPr>
          </w:p>
        </w:tc>
      </w:tr>
      <w:bookmarkEnd w:id="1"/>
      <w:tr w:rsidR="0070505B" w:rsidRPr="007E6866" w:rsidTr="00742F09">
        <w:trPr>
          <w:gridAfter w:val="2"/>
          <w:wAfter w:w="47" w:type="dxa"/>
          <w:jc w:val="center"/>
        </w:trPr>
        <w:tc>
          <w:tcPr>
            <w:tcW w:w="703" w:type="dxa"/>
          </w:tcPr>
          <w:p w:rsidR="0070505B" w:rsidRPr="00615025" w:rsidRDefault="00D65BAD" w:rsidP="007D21D1">
            <w:pPr>
              <w:shd w:val="clear" w:color="auto" w:fill="FFFFFF"/>
              <w:jc w:val="center"/>
              <w:rPr>
                <w:sz w:val="20"/>
                <w:szCs w:val="20"/>
              </w:rPr>
            </w:pPr>
            <w:r>
              <w:rPr>
                <w:sz w:val="20"/>
                <w:szCs w:val="20"/>
              </w:rPr>
              <w:lastRenderedPageBreak/>
              <w:t>17</w:t>
            </w:r>
            <w:r w:rsidR="0070505B">
              <w:rPr>
                <w:sz w:val="20"/>
                <w:szCs w:val="20"/>
              </w:rPr>
              <w:t>.</w:t>
            </w:r>
          </w:p>
        </w:tc>
        <w:tc>
          <w:tcPr>
            <w:tcW w:w="2977" w:type="dxa"/>
          </w:tcPr>
          <w:p w:rsidR="0070505B" w:rsidRPr="007E6866" w:rsidRDefault="0070505B" w:rsidP="007D21D1">
            <w:pPr>
              <w:shd w:val="clear" w:color="auto" w:fill="FFFFFF"/>
              <w:jc w:val="both"/>
              <w:rPr>
                <w:sz w:val="20"/>
                <w:szCs w:val="20"/>
              </w:rPr>
            </w:pPr>
            <w:r>
              <w:rPr>
                <w:sz w:val="20"/>
                <w:szCs w:val="20"/>
              </w:rPr>
              <w:t xml:space="preserve">3.7. </w:t>
            </w:r>
            <w:r w:rsidRPr="00CC0832">
              <w:rPr>
                <w:sz w:val="20"/>
                <w:szCs w:val="20"/>
              </w:rPr>
              <w:t>Projekta iesniegumā ir aprakstīts, vai projekts vai tā daļa ir vai nav vērsta uz atbalstu saimnieciskai darbībai, un kā tiks nodalītas saimnieciskās darbības no nesaimnieciskām darbī</w:t>
            </w:r>
            <w:r>
              <w:rPr>
                <w:sz w:val="20"/>
                <w:szCs w:val="20"/>
              </w:rPr>
              <w:t>bām integrēto projektu ietvaros</w:t>
            </w:r>
          </w:p>
        </w:tc>
        <w:tc>
          <w:tcPr>
            <w:tcW w:w="5813" w:type="dxa"/>
          </w:tcPr>
          <w:p w:rsidR="0070505B" w:rsidRPr="00637B3F" w:rsidRDefault="0070505B" w:rsidP="007D21D1">
            <w:pPr>
              <w:spacing w:after="160" w:line="252" w:lineRule="auto"/>
              <w:contextualSpacing/>
              <w:jc w:val="both"/>
              <w:rPr>
                <w:b/>
                <w:sz w:val="20"/>
                <w:szCs w:val="20"/>
              </w:rPr>
            </w:pPr>
            <w:r w:rsidRPr="00637B3F">
              <w:rPr>
                <w:b/>
                <w:sz w:val="20"/>
                <w:szCs w:val="20"/>
              </w:rPr>
              <w:t xml:space="preserve">Tieslietu ministrija </w:t>
            </w:r>
          </w:p>
          <w:p w:rsidR="0070505B" w:rsidRDefault="0070505B" w:rsidP="007D21D1">
            <w:pPr>
              <w:spacing w:after="160" w:line="252" w:lineRule="auto"/>
              <w:contextualSpacing/>
              <w:jc w:val="both"/>
              <w:rPr>
                <w:b/>
                <w:sz w:val="20"/>
                <w:szCs w:val="20"/>
              </w:rPr>
            </w:pPr>
            <w:r>
              <w:rPr>
                <w:sz w:val="20"/>
                <w:szCs w:val="20"/>
              </w:rPr>
              <w:t>Norādām, ka kritēriju piemērošanas metodikā 3.7</w:t>
            </w:r>
            <w:r w:rsidRPr="00637B3F">
              <w:rPr>
                <w:sz w:val="20"/>
                <w:szCs w:val="20"/>
              </w:rPr>
              <w:t>specifiskā</w:t>
            </w:r>
            <w:r>
              <w:rPr>
                <w:sz w:val="20"/>
                <w:szCs w:val="20"/>
              </w:rPr>
              <w:t>s atbilstības kritērija skaidrojuma 3.</w:t>
            </w:r>
            <w:r w:rsidRPr="00637B3F">
              <w:rPr>
                <w:sz w:val="20"/>
                <w:szCs w:val="20"/>
              </w:rPr>
              <w:t xml:space="preserve">punktā norādīts, ka </w:t>
            </w:r>
            <w:r>
              <w:rPr>
                <w:sz w:val="20"/>
                <w:szCs w:val="20"/>
              </w:rPr>
              <w:t>“</w:t>
            </w:r>
            <w:r w:rsidRPr="00637B3F">
              <w:rPr>
                <w:i/>
                <w:sz w:val="20"/>
                <w:szCs w:val="20"/>
              </w:rPr>
              <w:t>gadījumā, ja projekta daļa tiek īstenota kā valsts atbalsts, projekta iesniegumā ir nodrošināta saimniecisko darbību nodalīšana no nesaimnieciskajām darbībām</w:t>
            </w:r>
            <w:r w:rsidRPr="00742F09">
              <w:rPr>
                <w:sz w:val="20"/>
                <w:szCs w:val="20"/>
              </w:rPr>
              <w:t>”. Lūdzam izvērtēt iespēju papildināt kritēriju piemērošanas metodikas skaidrojumu ar detalizētāku informāciju par to, kā tieši projekta iesniegumā ir jānodala saimnieciskās darbības no nesaimnieciskajām darbībām, lai metodikas lietotājs un piemērotājs gūtu nepārprotamu priekšstatu par saviem</w:t>
            </w:r>
            <w:r w:rsidRPr="00637B3F">
              <w:rPr>
                <w:sz w:val="20"/>
                <w:szCs w:val="20"/>
              </w:rPr>
              <w:t xml:space="preserve"> pienākumiem un tiesībām.</w:t>
            </w:r>
          </w:p>
        </w:tc>
        <w:tc>
          <w:tcPr>
            <w:tcW w:w="2657" w:type="dxa"/>
          </w:tcPr>
          <w:p w:rsidR="0070505B" w:rsidRPr="008610AB" w:rsidRDefault="00E46A96" w:rsidP="007D21D1">
            <w:pPr>
              <w:shd w:val="clear" w:color="auto" w:fill="FFFFFF"/>
              <w:jc w:val="both"/>
              <w:rPr>
                <w:sz w:val="20"/>
                <w:szCs w:val="20"/>
              </w:rPr>
            </w:pPr>
            <w:r w:rsidRPr="002C7F16">
              <w:rPr>
                <w:b/>
                <w:sz w:val="20"/>
                <w:szCs w:val="20"/>
              </w:rPr>
              <w:t>Ņemts vērā</w:t>
            </w:r>
            <w:r w:rsidR="00DC593E">
              <w:rPr>
                <w:b/>
                <w:sz w:val="20"/>
                <w:szCs w:val="20"/>
              </w:rPr>
              <w:t>.</w:t>
            </w:r>
          </w:p>
        </w:tc>
        <w:tc>
          <w:tcPr>
            <w:tcW w:w="2666" w:type="dxa"/>
            <w:shd w:val="clear" w:color="auto" w:fill="auto"/>
          </w:tcPr>
          <w:p w:rsidR="00AB3143" w:rsidRDefault="00AB3143" w:rsidP="00AB3143">
            <w:pPr>
              <w:shd w:val="clear" w:color="auto" w:fill="FFFFFF"/>
              <w:jc w:val="both"/>
              <w:rPr>
                <w:sz w:val="20"/>
                <w:szCs w:val="20"/>
              </w:rPr>
            </w:pPr>
            <w:r>
              <w:rPr>
                <w:sz w:val="20"/>
                <w:szCs w:val="20"/>
              </w:rPr>
              <w:t>Precizēta kritērija Nr.3.7.piemērošanas metodika:</w:t>
            </w:r>
          </w:p>
          <w:p w:rsidR="00AB3143" w:rsidRDefault="00AB3143" w:rsidP="008C64C5">
            <w:pPr>
              <w:shd w:val="clear" w:color="auto" w:fill="FFFFFF"/>
              <w:jc w:val="both"/>
              <w:rPr>
                <w:sz w:val="20"/>
                <w:szCs w:val="20"/>
              </w:rPr>
            </w:pPr>
          </w:p>
          <w:p w:rsidR="0070505B" w:rsidRPr="00E46A96" w:rsidRDefault="00E46A96" w:rsidP="008C64C5">
            <w:pPr>
              <w:shd w:val="clear" w:color="auto" w:fill="FFFFFF"/>
              <w:jc w:val="both"/>
              <w:rPr>
                <w:sz w:val="20"/>
                <w:szCs w:val="20"/>
              </w:rPr>
            </w:pPr>
            <w:r w:rsidRPr="00742F09">
              <w:rPr>
                <w:sz w:val="20"/>
                <w:szCs w:val="20"/>
              </w:rPr>
              <w:t xml:space="preserve">3) gadījumā, ja projekta daļa tiek īstenota kā valsts atbalsts, projekta iesniegumā ir nodrošināta saimniecisko darbību nodalīšana no nesaimnieciskajām darbībām, </w:t>
            </w:r>
            <w:r w:rsidR="004F0DCA" w:rsidRPr="00742F09">
              <w:rPr>
                <w:sz w:val="20"/>
                <w:szCs w:val="20"/>
              </w:rPr>
              <w:t xml:space="preserve">aprakstā </w:t>
            </w:r>
            <w:r w:rsidRPr="00742F09">
              <w:rPr>
                <w:sz w:val="20"/>
                <w:szCs w:val="20"/>
              </w:rPr>
              <w:t xml:space="preserve">norādot, </w:t>
            </w:r>
            <w:r w:rsidR="008C64C5" w:rsidRPr="00742F09">
              <w:rPr>
                <w:sz w:val="20"/>
                <w:szCs w:val="20"/>
              </w:rPr>
              <w:t xml:space="preserve">kuras projektā plānotās darbības ir saimnieciskās darbības </w:t>
            </w:r>
            <w:r w:rsidR="004F0DCA" w:rsidRPr="00742F09">
              <w:rPr>
                <w:sz w:val="20"/>
                <w:szCs w:val="20"/>
              </w:rPr>
              <w:t>un</w:t>
            </w:r>
            <w:r w:rsidR="008C64C5" w:rsidRPr="00742F09">
              <w:rPr>
                <w:sz w:val="20"/>
                <w:szCs w:val="20"/>
              </w:rPr>
              <w:t xml:space="preserve">, kuras projektā plānotās darbības nav saimnieciskās darbības. </w:t>
            </w:r>
            <w:r w:rsidRPr="00742F09">
              <w:rPr>
                <w:sz w:val="20"/>
                <w:szCs w:val="20"/>
              </w:rPr>
              <w:t xml:space="preserve"> </w:t>
            </w:r>
          </w:p>
        </w:tc>
      </w:tr>
      <w:tr w:rsidR="0070505B" w:rsidRPr="007E6866" w:rsidTr="00EF5810">
        <w:trPr>
          <w:gridAfter w:val="2"/>
          <w:wAfter w:w="47" w:type="dxa"/>
          <w:jc w:val="center"/>
        </w:trPr>
        <w:tc>
          <w:tcPr>
            <w:tcW w:w="703" w:type="dxa"/>
          </w:tcPr>
          <w:p w:rsidR="0070505B" w:rsidRPr="00615025" w:rsidRDefault="00D65BAD" w:rsidP="007D21D1">
            <w:pPr>
              <w:shd w:val="clear" w:color="auto" w:fill="FFFFFF"/>
              <w:jc w:val="center"/>
              <w:rPr>
                <w:sz w:val="20"/>
                <w:szCs w:val="20"/>
              </w:rPr>
            </w:pPr>
            <w:r>
              <w:rPr>
                <w:sz w:val="20"/>
                <w:szCs w:val="20"/>
              </w:rPr>
              <w:t>18</w:t>
            </w:r>
            <w:r w:rsidR="0070505B">
              <w:rPr>
                <w:sz w:val="20"/>
                <w:szCs w:val="20"/>
              </w:rPr>
              <w:t>.</w:t>
            </w:r>
          </w:p>
        </w:tc>
        <w:tc>
          <w:tcPr>
            <w:tcW w:w="2977" w:type="dxa"/>
          </w:tcPr>
          <w:p w:rsidR="0070505B" w:rsidRPr="00CC0832" w:rsidRDefault="0070505B" w:rsidP="007D21D1">
            <w:pPr>
              <w:pStyle w:val="Bezatstarpm"/>
              <w:jc w:val="both"/>
              <w:rPr>
                <w:rFonts w:ascii="Times New Roman" w:eastAsia="Calibri" w:hAnsi="Times New Roman"/>
                <w:color w:val="auto"/>
                <w:sz w:val="20"/>
                <w:szCs w:val="20"/>
              </w:rPr>
            </w:pPr>
            <w:r>
              <w:rPr>
                <w:rFonts w:ascii="Times New Roman" w:eastAsia="Calibri" w:hAnsi="Times New Roman"/>
                <w:color w:val="auto"/>
                <w:sz w:val="20"/>
                <w:szCs w:val="20"/>
              </w:rPr>
              <w:t xml:space="preserve">4.1.2. </w:t>
            </w:r>
            <w:r w:rsidRPr="00CC0832">
              <w:rPr>
                <w:rFonts w:ascii="Times New Roman" w:eastAsia="Calibri" w:hAnsi="Times New Roman"/>
                <w:color w:val="auto"/>
                <w:sz w:val="20"/>
                <w:szCs w:val="20"/>
              </w:rPr>
              <w:t xml:space="preserve">Daļēji tiek saglabāta arhitektūras, arheoloģijas, vēstures vai pilsētbūvniecības pieminekļa autentiskuma un oriģinālās substances pakāpe, tai </w:t>
            </w:r>
            <w:r w:rsidRPr="00CC0832">
              <w:rPr>
                <w:rFonts w:ascii="Times New Roman" w:eastAsia="Calibri" w:hAnsi="Times New Roman"/>
                <w:color w:val="auto"/>
                <w:sz w:val="20"/>
                <w:szCs w:val="20"/>
              </w:rPr>
              <w:lastRenderedPageBreak/>
              <w:t>skaitā fasāžu un interjeru apdare, konstruktīvā sistēma, daļēji tiek respektēts oriģinālo materiālu, tehnoloģiju un vēsturisko būvniecības paņēmienu lietojums</w:t>
            </w:r>
          </w:p>
          <w:p w:rsidR="0070505B" w:rsidRPr="007E6866" w:rsidRDefault="0070505B" w:rsidP="007D21D1">
            <w:pPr>
              <w:shd w:val="clear" w:color="auto" w:fill="FFFFFF"/>
              <w:jc w:val="both"/>
              <w:rPr>
                <w:sz w:val="20"/>
                <w:szCs w:val="20"/>
              </w:rPr>
            </w:pPr>
          </w:p>
        </w:tc>
        <w:tc>
          <w:tcPr>
            <w:tcW w:w="5813" w:type="dxa"/>
          </w:tcPr>
          <w:p w:rsidR="0070505B" w:rsidRPr="00EA23B1" w:rsidRDefault="0070505B" w:rsidP="007D21D1">
            <w:pPr>
              <w:spacing w:after="160" w:line="252" w:lineRule="auto"/>
              <w:contextualSpacing/>
              <w:jc w:val="both"/>
              <w:rPr>
                <w:b/>
                <w:sz w:val="20"/>
                <w:szCs w:val="20"/>
              </w:rPr>
            </w:pPr>
            <w:r w:rsidRPr="00EA23B1">
              <w:rPr>
                <w:b/>
                <w:sz w:val="20"/>
                <w:szCs w:val="20"/>
              </w:rPr>
              <w:lastRenderedPageBreak/>
              <w:t xml:space="preserve">Tieslietu ministrija </w:t>
            </w:r>
          </w:p>
          <w:p w:rsidR="0070505B" w:rsidRPr="00637B3F" w:rsidRDefault="0070505B" w:rsidP="007D21D1">
            <w:pPr>
              <w:spacing w:after="160" w:line="252" w:lineRule="auto"/>
              <w:contextualSpacing/>
              <w:jc w:val="both"/>
              <w:rPr>
                <w:sz w:val="20"/>
                <w:szCs w:val="20"/>
              </w:rPr>
            </w:pPr>
            <w:r w:rsidRPr="00637B3F">
              <w:rPr>
                <w:sz w:val="20"/>
                <w:szCs w:val="20"/>
              </w:rPr>
              <w:t xml:space="preserve">Vēršam uzmanību, ka </w:t>
            </w:r>
            <w:bookmarkStart w:id="2" w:name="_Hlk29462025"/>
            <w:bookmarkStart w:id="3" w:name="_Hlk29462257"/>
            <w:r w:rsidRPr="00637B3F">
              <w:rPr>
                <w:sz w:val="20"/>
                <w:szCs w:val="20"/>
              </w:rPr>
              <w:t xml:space="preserve">4.1.2.kvalitātes kritērija </w:t>
            </w:r>
            <w:bookmarkEnd w:id="2"/>
            <w:r w:rsidRPr="00637B3F">
              <w:rPr>
                <w:sz w:val="20"/>
                <w:szCs w:val="20"/>
              </w:rPr>
              <w:t>piemērošanas metodikā skaidrots</w:t>
            </w:r>
            <w:bookmarkEnd w:id="3"/>
            <w:r w:rsidRPr="00637B3F">
              <w:rPr>
                <w:sz w:val="20"/>
                <w:szCs w:val="20"/>
              </w:rPr>
              <w:t xml:space="preserve">, ka 4 punkti tiek piešķirti, “ja </w:t>
            </w:r>
            <w:bookmarkStart w:id="4" w:name="_Hlk29462114"/>
            <w:r w:rsidRPr="00637B3F">
              <w:rPr>
                <w:sz w:val="20"/>
                <w:szCs w:val="20"/>
              </w:rPr>
              <w:t>kultūras pieminekļa vai tā daļas atjaunošanā oriģinālā substance tiek saglabāta daļēji</w:t>
            </w:r>
            <w:bookmarkEnd w:id="4"/>
            <w:r w:rsidRPr="00637B3F">
              <w:rPr>
                <w:sz w:val="20"/>
                <w:szCs w:val="20"/>
              </w:rPr>
              <w:t xml:space="preserve"> dažādu iemeslu dēļ – tehnisku iemeslu vai lai pielā</w:t>
            </w:r>
            <w:r>
              <w:rPr>
                <w:sz w:val="20"/>
                <w:szCs w:val="20"/>
              </w:rPr>
              <w:t xml:space="preserve">gotu objektu </w:t>
            </w:r>
            <w:r>
              <w:rPr>
                <w:sz w:val="20"/>
                <w:szCs w:val="20"/>
              </w:rPr>
              <w:lastRenderedPageBreak/>
              <w:t xml:space="preserve">jaunai funkcijai.” </w:t>
            </w:r>
            <w:r w:rsidRPr="00637B3F">
              <w:rPr>
                <w:sz w:val="20"/>
                <w:szCs w:val="20"/>
              </w:rPr>
              <w:t xml:space="preserve">Turpretim 4.1.1.kvalitātes kritērijā noteikts, ka kultūras pieminekļa vai tā daļas atjaunošanā oriģinālā substance tiek saglabāta pilnībā. Pamatojoties uz iepriekš minēto, izsakām bažas, ka, vēršanas skala varētu būt pārāk šaura. </w:t>
            </w:r>
          </w:p>
          <w:p w:rsidR="0070505B" w:rsidRPr="00637B3F" w:rsidRDefault="0070505B" w:rsidP="007D21D1">
            <w:pPr>
              <w:jc w:val="both"/>
              <w:rPr>
                <w:sz w:val="20"/>
                <w:szCs w:val="20"/>
              </w:rPr>
            </w:pPr>
            <w:r w:rsidRPr="00637B3F">
              <w:rPr>
                <w:sz w:val="20"/>
                <w:szCs w:val="20"/>
              </w:rPr>
              <w:t xml:space="preserve">Pirmkārt, no 4.1.2.kvalitātes kritērija piemērošanas metodikas nav skaidri izprotams “daļējas saglabāšanas” tvērums. Projektu iesniegumu vērtēšanā varētu būt apgrūtinoši izšķirt, vai attiecīgajā gadījumā atjaunošanā oriģinālā substance tiešām tiek saglabāta pilnībā vai tikai daļēji. Piemēram, gadījumos, kad tehnisku iemeslu dēļ rodas nepieciešamība zudušo vai bojāto aizstāt ar analogiem būvelementiem. Ja šie bojājumi ir neliela, nebūtiska apmēra, vai šādā gadījumā atjaunošanas darbi tiks uzskatīti par “daļēju saglabāšanu”? Pašreizējais kritēriju piemērošanas metodikas skaidrojums var novest pie atšķirīgu punktu skaitu piešķiršanas līdzīgos gadījumos. Attiecīgi ir nepieciešams papildināt kritēriju piemērošanas metodiku ar izvērstāku skaidrojumu, kas ļautu projekta vērtētājam noteikt atbilstošo objekta saglabāšanas pakāpi. </w:t>
            </w:r>
          </w:p>
          <w:p w:rsidR="0070505B" w:rsidRPr="00637B3F" w:rsidRDefault="0070505B" w:rsidP="007D21D1">
            <w:pPr>
              <w:spacing w:after="160" w:line="252" w:lineRule="auto"/>
              <w:contextualSpacing/>
              <w:jc w:val="both"/>
              <w:rPr>
                <w:b/>
                <w:sz w:val="20"/>
                <w:szCs w:val="20"/>
              </w:rPr>
            </w:pPr>
            <w:r w:rsidRPr="00637B3F">
              <w:rPr>
                <w:sz w:val="20"/>
                <w:szCs w:val="20"/>
              </w:rPr>
              <w:t>Otrkārt, vienāds punktu skaits tiek piešķirts gadījumos, kad daļēja saglabāšana tiek veikta tehnisku iemeslu dēļ (</w:t>
            </w:r>
            <w:bookmarkStart w:id="5" w:name="_Hlk29463507"/>
            <w:r w:rsidRPr="00637B3F">
              <w:rPr>
                <w:sz w:val="20"/>
                <w:szCs w:val="20"/>
              </w:rPr>
              <w:t>nepieciešamība zudušo vai bojāto aizstāt ar analogiem būvelementiem</w:t>
            </w:r>
            <w:bookmarkEnd w:id="5"/>
            <w:r w:rsidRPr="00637B3F">
              <w:rPr>
                <w:sz w:val="20"/>
                <w:szCs w:val="20"/>
              </w:rPr>
              <w:t>) un gadījumos, kad kultūras pieminekli pielāgo jaunai funkcijai. Lūdzam skaidrot, kāpēc vienāds punktu skaits tiek piešķirts gadījumos, kad daļēja saglabāšana tiek veikta tehnisku iemeslu dēļ un gadījumos, kad daļēja saglabāšana tiek veikta, lai pielāgotu objektu jaunai funkcijai. Attiecīgi lūdzam izvērtēt iespēju izdalīt vēl vienu punktu slieksni, kurā ietvertu gadījumus, kad zudušai vai bojātais tiek aizstāts ar jaunu, jo šajos gadījumos nav iespējams veikt citas darbības, lai atjaunošanā oriģinālā substance tiek saglabāta pilnībā.</w:t>
            </w:r>
          </w:p>
        </w:tc>
        <w:tc>
          <w:tcPr>
            <w:tcW w:w="2657" w:type="dxa"/>
          </w:tcPr>
          <w:p w:rsidR="0070505B" w:rsidRPr="009502F8" w:rsidRDefault="00E46A96" w:rsidP="007D21D1">
            <w:pPr>
              <w:shd w:val="clear" w:color="auto" w:fill="FFFFFF"/>
              <w:jc w:val="both"/>
              <w:rPr>
                <w:b/>
                <w:sz w:val="20"/>
                <w:szCs w:val="20"/>
              </w:rPr>
            </w:pPr>
            <w:r w:rsidRPr="009502F8">
              <w:rPr>
                <w:b/>
                <w:sz w:val="20"/>
                <w:szCs w:val="20"/>
              </w:rPr>
              <w:lastRenderedPageBreak/>
              <w:t>Skaidrots.</w:t>
            </w:r>
          </w:p>
          <w:p w:rsidR="00E46A96" w:rsidRPr="00E46A96" w:rsidRDefault="00E46A96" w:rsidP="008C64C5">
            <w:pPr>
              <w:shd w:val="clear" w:color="auto" w:fill="FFFFFF"/>
              <w:jc w:val="both"/>
              <w:rPr>
                <w:sz w:val="20"/>
                <w:szCs w:val="20"/>
              </w:rPr>
            </w:pPr>
            <w:r w:rsidRPr="00742F09">
              <w:rPr>
                <w:sz w:val="20"/>
                <w:szCs w:val="20"/>
              </w:rPr>
              <w:t>Vērtēšanas skala noteikta, ņemot vērā būvniecības un restaurācijas labo pra</w:t>
            </w:r>
            <w:r w:rsidR="009502F8" w:rsidRPr="00742F09">
              <w:rPr>
                <w:sz w:val="20"/>
                <w:szCs w:val="20"/>
              </w:rPr>
              <w:t>ksi. Kritērija izvērtēšanai tiks</w:t>
            </w:r>
            <w:r w:rsidRPr="00742F09">
              <w:rPr>
                <w:sz w:val="20"/>
                <w:szCs w:val="20"/>
              </w:rPr>
              <w:t xml:space="preserve"> </w:t>
            </w:r>
            <w:r w:rsidRPr="00742F09">
              <w:rPr>
                <w:sz w:val="20"/>
                <w:szCs w:val="20"/>
              </w:rPr>
              <w:lastRenderedPageBreak/>
              <w:t>piesaistīts Nacionālās kultūras mantojuma pārvaldes eksperts, kas sniedz pieredzē un labajā praksē balstītu vērtējumu. Ņemot vērā to, ka 5.5.1.SAM IV atlases kārta tiks nodrošināta ierobežota projek</w:t>
            </w:r>
            <w:r w:rsidR="009502F8" w:rsidRPr="00742F09">
              <w:rPr>
                <w:sz w:val="20"/>
                <w:szCs w:val="20"/>
              </w:rPr>
              <w:t>tu iesniegumu atlases ietvaros</w:t>
            </w:r>
            <w:r w:rsidRPr="00742F09">
              <w:rPr>
                <w:sz w:val="20"/>
                <w:szCs w:val="20"/>
              </w:rPr>
              <w:t>, kritērija</w:t>
            </w:r>
            <w:r w:rsidR="009502F8" w:rsidRPr="00742F09">
              <w:rPr>
                <w:sz w:val="20"/>
                <w:szCs w:val="20"/>
              </w:rPr>
              <w:t xml:space="preserve">m nav izšķirošā nozīme punktu gradācijā, bet gan mērķis </w:t>
            </w:r>
            <w:r w:rsidRPr="00742F09">
              <w:rPr>
                <w:sz w:val="20"/>
                <w:szCs w:val="20"/>
              </w:rPr>
              <w:t xml:space="preserve">nodrošināt </w:t>
            </w:r>
            <w:r w:rsidR="009502F8" w:rsidRPr="00742F09">
              <w:rPr>
                <w:sz w:val="20"/>
                <w:szCs w:val="20"/>
              </w:rPr>
              <w:t xml:space="preserve">projekta ietvaros </w:t>
            </w:r>
            <w:r w:rsidRPr="00742F09">
              <w:rPr>
                <w:sz w:val="20"/>
                <w:szCs w:val="20"/>
              </w:rPr>
              <w:t xml:space="preserve">pēc iespējas autentiskāku pieeju nozīmīgu Rīgas vēsturiskā centra kultūras mantojuma objektu </w:t>
            </w:r>
            <w:r w:rsidR="009502F8" w:rsidRPr="00742F09">
              <w:rPr>
                <w:sz w:val="20"/>
                <w:szCs w:val="20"/>
              </w:rPr>
              <w:t>atjaunošanai</w:t>
            </w:r>
            <w:r w:rsidRPr="00742F09">
              <w:rPr>
                <w:sz w:val="20"/>
                <w:szCs w:val="20"/>
              </w:rPr>
              <w:t>.</w:t>
            </w:r>
            <w:r w:rsidR="009502F8" w:rsidRPr="00742F09">
              <w:rPr>
                <w:sz w:val="20"/>
                <w:szCs w:val="20"/>
              </w:rPr>
              <w:t xml:space="preserve"> Kritērija mērķis ir novērtēt kultūras pieminekļa oriģinālās substances un autentiskuma saglabāšanu neatkarīgi no iemesliem, kādēļ oriģinālā substance tiek aizstāta ar jaunu.</w:t>
            </w:r>
          </w:p>
        </w:tc>
        <w:tc>
          <w:tcPr>
            <w:tcW w:w="2666" w:type="dxa"/>
          </w:tcPr>
          <w:p w:rsidR="0070505B" w:rsidRPr="007E6866" w:rsidRDefault="009502F8" w:rsidP="007D21D1">
            <w:pPr>
              <w:shd w:val="clear" w:color="auto" w:fill="FFFFFF"/>
              <w:jc w:val="both"/>
              <w:rPr>
                <w:sz w:val="20"/>
                <w:szCs w:val="20"/>
              </w:rPr>
            </w:pPr>
            <w:r>
              <w:rPr>
                <w:sz w:val="20"/>
                <w:szCs w:val="20"/>
              </w:rPr>
              <w:lastRenderedPageBreak/>
              <w:t xml:space="preserve">4.1.2. </w:t>
            </w:r>
            <w:r w:rsidRPr="00CC0832">
              <w:rPr>
                <w:sz w:val="20"/>
                <w:szCs w:val="20"/>
              </w:rPr>
              <w:t xml:space="preserve">Daļēji tiek saglabāta arhitektūras, arheoloģijas, vēstures vai pilsētbūvniecības pieminekļa autentiskuma un oriģinālās substances pakāpe, </w:t>
            </w:r>
            <w:r w:rsidRPr="00CC0832">
              <w:rPr>
                <w:sz w:val="20"/>
                <w:szCs w:val="20"/>
              </w:rPr>
              <w:lastRenderedPageBreak/>
              <w:t>tai skaitā fasāžu un interjeru apdare, konstruktīvā sistēma, daļēji tiek respektēts oriģinālo materiālu, tehnoloģiju un vēsturisko būvniecības paņēmienu lietojums</w:t>
            </w:r>
          </w:p>
        </w:tc>
      </w:tr>
      <w:tr w:rsidR="0070505B" w:rsidRPr="007E6866" w:rsidTr="00EF5810">
        <w:trPr>
          <w:gridAfter w:val="2"/>
          <w:wAfter w:w="47" w:type="dxa"/>
          <w:jc w:val="center"/>
        </w:trPr>
        <w:tc>
          <w:tcPr>
            <w:tcW w:w="703" w:type="dxa"/>
          </w:tcPr>
          <w:p w:rsidR="0070505B" w:rsidRPr="00615025" w:rsidRDefault="00D65BAD" w:rsidP="007D21D1">
            <w:pPr>
              <w:shd w:val="clear" w:color="auto" w:fill="FFFFFF"/>
              <w:jc w:val="center"/>
              <w:rPr>
                <w:sz w:val="20"/>
                <w:szCs w:val="20"/>
              </w:rPr>
            </w:pPr>
            <w:r>
              <w:rPr>
                <w:sz w:val="20"/>
                <w:szCs w:val="20"/>
              </w:rPr>
              <w:lastRenderedPageBreak/>
              <w:t>19</w:t>
            </w:r>
            <w:r w:rsidR="0070505B">
              <w:rPr>
                <w:sz w:val="20"/>
                <w:szCs w:val="20"/>
              </w:rPr>
              <w:t>.</w:t>
            </w:r>
          </w:p>
        </w:tc>
        <w:tc>
          <w:tcPr>
            <w:tcW w:w="2977" w:type="dxa"/>
          </w:tcPr>
          <w:p w:rsidR="0070505B" w:rsidRPr="007E6866" w:rsidRDefault="0070505B" w:rsidP="007D21D1">
            <w:pPr>
              <w:shd w:val="clear" w:color="auto" w:fill="FFFFFF"/>
              <w:jc w:val="both"/>
              <w:rPr>
                <w:sz w:val="20"/>
                <w:szCs w:val="20"/>
              </w:rPr>
            </w:pPr>
            <w:r>
              <w:rPr>
                <w:sz w:val="20"/>
                <w:szCs w:val="20"/>
              </w:rPr>
              <w:t xml:space="preserve">4.3. </w:t>
            </w:r>
            <w:r w:rsidRPr="00CC0832">
              <w:rPr>
                <w:sz w:val="20"/>
                <w:szCs w:val="20"/>
              </w:rPr>
              <w:t>Projekta ietvaros investīcijas plānotas, lai attīstītu kultūras mantojuma objektu</w:t>
            </w:r>
            <w:r>
              <w:rPr>
                <w:sz w:val="20"/>
                <w:szCs w:val="20"/>
              </w:rPr>
              <w:t>s vai uzlabotu to sasniedzamību</w:t>
            </w:r>
          </w:p>
        </w:tc>
        <w:tc>
          <w:tcPr>
            <w:tcW w:w="5813" w:type="dxa"/>
          </w:tcPr>
          <w:p w:rsidR="0070505B" w:rsidRDefault="0070505B" w:rsidP="007D21D1">
            <w:pPr>
              <w:spacing w:after="160" w:line="252" w:lineRule="auto"/>
              <w:contextualSpacing/>
              <w:jc w:val="both"/>
              <w:rPr>
                <w:b/>
                <w:sz w:val="20"/>
                <w:szCs w:val="20"/>
              </w:rPr>
            </w:pPr>
            <w:r>
              <w:rPr>
                <w:b/>
                <w:sz w:val="20"/>
                <w:szCs w:val="20"/>
              </w:rPr>
              <w:t xml:space="preserve">Finanšu ministrija </w:t>
            </w:r>
          </w:p>
          <w:p w:rsidR="0070505B" w:rsidRPr="00637B3F" w:rsidRDefault="0070505B" w:rsidP="007D21D1">
            <w:pPr>
              <w:spacing w:after="160" w:line="252" w:lineRule="auto"/>
              <w:contextualSpacing/>
              <w:jc w:val="both"/>
              <w:rPr>
                <w:b/>
                <w:sz w:val="20"/>
                <w:szCs w:val="20"/>
              </w:rPr>
            </w:pPr>
            <w:r>
              <w:rPr>
                <w:sz w:val="20"/>
                <w:szCs w:val="20"/>
              </w:rPr>
              <w:t>Lūdzam veikt tehnisku precizējumu kritēriju piemērošanas metodikā 4.3.kvalitātes kritērija skaidrojumā atbilstības noteikšanai, precizējot</w:t>
            </w:r>
            <w:r w:rsidRPr="00580729">
              <w:rPr>
                <w:sz w:val="20"/>
                <w:szCs w:val="20"/>
              </w:rPr>
              <w:t xml:space="preserve"> apakš</w:t>
            </w:r>
            <w:r>
              <w:rPr>
                <w:sz w:val="20"/>
                <w:szCs w:val="20"/>
              </w:rPr>
              <w:t>-</w:t>
            </w:r>
            <w:r w:rsidRPr="00580729">
              <w:rPr>
                <w:sz w:val="20"/>
                <w:szCs w:val="20"/>
              </w:rPr>
              <w:t>kritēriju numerāciju, proti, šobrīd skaidrojumā ir norādīti apakš</w:t>
            </w:r>
            <w:r>
              <w:rPr>
                <w:sz w:val="20"/>
                <w:szCs w:val="20"/>
              </w:rPr>
              <w:t>-</w:t>
            </w:r>
            <w:r w:rsidRPr="00580729">
              <w:rPr>
                <w:sz w:val="20"/>
                <w:szCs w:val="20"/>
              </w:rPr>
              <w:t>kritēriju Nr.4.4.1., 4.4.2., 4.4.3., 4.4.4., kurus attiecīgi nepieciešams izlabot uz Nr.4.3.1., 4.3.2., 4.3.3. un 4.3.4.</w:t>
            </w:r>
          </w:p>
        </w:tc>
        <w:tc>
          <w:tcPr>
            <w:tcW w:w="2657" w:type="dxa"/>
          </w:tcPr>
          <w:p w:rsidR="0070505B" w:rsidRPr="00406903" w:rsidRDefault="00406903" w:rsidP="007D21D1">
            <w:pPr>
              <w:shd w:val="clear" w:color="auto" w:fill="FFFFFF"/>
              <w:jc w:val="both"/>
              <w:rPr>
                <w:b/>
                <w:sz w:val="20"/>
                <w:szCs w:val="20"/>
              </w:rPr>
            </w:pPr>
            <w:r w:rsidRPr="00406903">
              <w:rPr>
                <w:b/>
                <w:sz w:val="20"/>
                <w:szCs w:val="20"/>
              </w:rPr>
              <w:t>Ņemts vērā.</w:t>
            </w:r>
          </w:p>
        </w:tc>
        <w:tc>
          <w:tcPr>
            <w:tcW w:w="2666" w:type="dxa"/>
          </w:tcPr>
          <w:p w:rsidR="00AB3143" w:rsidRDefault="00AB3143" w:rsidP="00AB3143">
            <w:pPr>
              <w:shd w:val="clear" w:color="auto" w:fill="FFFFFF"/>
              <w:jc w:val="both"/>
              <w:rPr>
                <w:sz w:val="20"/>
                <w:szCs w:val="20"/>
              </w:rPr>
            </w:pPr>
            <w:r>
              <w:rPr>
                <w:sz w:val="20"/>
                <w:szCs w:val="20"/>
              </w:rPr>
              <w:t>Precizēta kritērija Nr.4.3. piemērošanas metodika.</w:t>
            </w:r>
          </w:p>
          <w:p w:rsidR="00AB3143" w:rsidRDefault="00AB3143" w:rsidP="007D21D1">
            <w:pPr>
              <w:shd w:val="clear" w:color="auto" w:fill="FFFFFF"/>
              <w:jc w:val="both"/>
              <w:rPr>
                <w:sz w:val="20"/>
                <w:szCs w:val="20"/>
              </w:rPr>
            </w:pPr>
          </w:p>
          <w:p w:rsidR="0070505B" w:rsidRPr="007E6866" w:rsidRDefault="0070505B" w:rsidP="007D21D1">
            <w:pPr>
              <w:shd w:val="clear" w:color="auto" w:fill="FFFFFF"/>
              <w:jc w:val="both"/>
              <w:rPr>
                <w:sz w:val="20"/>
                <w:szCs w:val="20"/>
              </w:rPr>
            </w:pPr>
          </w:p>
        </w:tc>
      </w:tr>
      <w:tr w:rsidR="0070505B" w:rsidRPr="007E6866" w:rsidTr="00EF5810">
        <w:trPr>
          <w:gridAfter w:val="2"/>
          <w:wAfter w:w="47" w:type="dxa"/>
          <w:jc w:val="center"/>
        </w:trPr>
        <w:tc>
          <w:tcPr>
            <w:tcW w:w="703" w:type="dxa"/>
          </w:tcPr>
          <w:p w:rsidR="0070505B" w:rsidRPr="00615025" w:rsidRDefault="00D65BAD" w:rsidP="007D21D1">
            <w:pPr>
              <w:shd w:val="clear" w:color="auto" w:fill="FFFFFF"/>
              <w:jc w:val="center"/>
              <w:rPr>
                <w:sz w:val="20"/>
                <w:szCs w:val="20"/>
              </w:rPr>
            </w:pPr>
            <w:r>
              <w:rPr>
                <w:sz w:val="20"/>
                <w:szCs w:val="20"/>
              </w:rPr>
              <w:t>20</w:t>
            </w:r>
            <w:r w:rsidR="0070505B">
              <w:rPr>
                <w:sz w:val="20"/>
                <w:szCs w:val="20"/>
              </w:rPr>
              <w:t>.</w:t>
            </w:r>
          </w:p>
        </w:tc>
        <w:tc>
          <w:tcPr>
            <w:tcW w:w="2977" w:type="dxa"/>
          </w:tcPr>
          <w:p w:rsidR="0070505B" w:rsidRPr="00CC0832" w:rsidRDefault="0070505B" w:rsidP="007D21D1">
            <w:pPr>
              <w:shd w:val="clear" w:color="auto" w:fill="FFFFFF"/>
              <w:jc w:val="both"/>
              <w:rPr>
                <w:b/>
                <w:sz w:val="20"/>
                <w:szCs w:val="20"/>
              </w:rPr>
            </w:pPr>
            <w:r w:rsidRPr="00CC0832">
              <w:rPr>
                <w:b/>
                <w:sz w:val="20"/>
                <w:szCs w:val="20"/>
              </w:rPr>
              <w:t>4.6.kvalitātes kritērijs:</w:t>
            </w:r>
          </w:p>
          <w:p w:rsidR="0070505B" w:rsidRPr="00CC0832" w:rsidRDefault="0070505B" w:rsidP="007D21D1">
            <w:pPr>
              <w:shd w:val="clear" w:color="auto" w:fill="FFFFFF"/>
              <w:jc w:val="both"/>
              <w:rPr>
                <w:sz w:val="20"/>
                <w:szCs w:val="20"/>
              </w:rPr>
            </w:pPr>
            <w:r w:rsidRPr="00CC0832">
              <w:rPr>
                <w:sz w:val="20"/>
                <w:szCs w:val="20"/>
              </w:rPr>
              <w:t>Projekta ietekme uz horizontālo principu „Vienlīdzīgas iespējas”</w:t>
            </w:r>
          </w:p>
          <w:p w:rsidR="0070505B" w:rsidRPr="00CC0832" w:rsidRDefault="0070505B" w:rsidP="007D21D1">
            <w:pPr>
              <w:shd w:val="clear" w:color="auto" w:fill="FFFFFF"/>
              <w:jc w:val="both"/>
              <w:rPr>
                <w:b/>
                <w:sz w:val="20"/>
                <w:szCs w:val="20"/>
              </w:rPr>
            </w:pPr>
            <w:r w:rsidRPr="00CC0832">
              <w:rPr>
                <w:b/>
                <w:sz w:val="20"/>
                <w:szCs w:val="20"/>
              </w:rPr>
              <w:lastRenderedPageBreak/>
              <w:t>4.7.kvalitātes kritērijs:</w:t>
            </w:r>
          </w:p>
          <w:p w:rsidR="0070505B" w:rsidRPr="007E6866" w:rsidRDefault="0070505B" w:rsidP="007D21D1">
            <w:pPr>
              <w:shd w:val="clear" w:color="auto" w:fill="FFFFFF"/>
              <w:jc w:val="both"/>
              <w:rPr>
                <w:sz w:val="20"/>
                <w:szCs w:val="20"/>
              </w:rPr>
            </w:pPr>
            <w:r w:rsidRPr="00CC0832">
              <w:rPr>
                <w:sz w:val="20"/>
                <w:szCs w:val="20"/>
              </w:rPr>
              <w:t>Īstenojot projektu, publiskajā iepirkumā izmanto zaļā iepirkuma principus (horizontālā principa „Ilgtspējīga attīstība” kritērijs)</w:t>
            </w:r>
          </w:p>
        </w:tc>
        <w:tc>
          <w:tcPr>
            <w:tcW w:w="5813" w:type="dxa"/>
          </w:tcPr>
          <w:p w:rsidR="0070505B" w:rsidRPr="00EA23B1" w:rsidRDefault="0070505B" w:rsidP="007D21D1">
            <w:pPr>
              <w:rPr>
                <w:b/>
                <w:sz w:val="20"/>
                <w:szCs w:val="20"/>
              </w:rPr>
            </w:pPr>
            <w:r w:rsidRPr="00EA23B1">
              <w:rPr>
                <w:b/>
                <w:sz w:val="20"/>
                <w:szCs w:val="20"/>
              </w:rPr>
              <w:lastRenderedPageBreak/>
              <w:t xml:space="preserve">Tieslietu ministrija </w:t>
            </w:r>
          </w:p>
          <w:p w:rsidR="0070505B" w:rsidRDefault="0070505B" w:rsidP="007D21D1">
            <w:pPr>
              <w:spacing w:after="160" w:line="252" w:lineRule="auto"/>
              <w:contextualSpacing/>
              <w:jc w:val="both"/>
              <w:rPr>
                <w:b/>
                <w:sz w:val="20"/>
                <w:szCs w:val="20"/>
              </w:rPr>
            </w:pPr>
            <w:r w:rsidRPr="00554850">
              <w:rPr>
                <w:sz w:val="20"/>
                <w:szCs w:val="20"/>
              </w:rPr>
              <w:t xml:space="preserve">Lūdzam izvērtēt iespēju 4.6 un 4.7.kvalitātes kritērijus par horizontālajiem principiem </w:t>
            </w:r>
            <w:r>
              <w:rPr>
                <w:sz w:val="20"/>
                <w:szCs w:val="20"/>
              </w:rPr>
              <w:t xml:space="preserve">kritēriju piemērošanas </w:t>
            </w:r>
            <w:r w:rsidRPr="00554850">
              <w:rPr>
                <w:sz w:val="20"/>
                <w:szCs w:val="20"/>
              </w:rPr>
              <w:t xml:space="preserve">metodikā izteikt kā </w:t>
            </w:r>
            <w:r w:rsidRPr="00554850">
              <w:rPr>
                <w:sz w:val="20"/>
                <w:szCs w:val="20"/>
              </w:rPr>
              <w:lastRenderedPageBreak/>
              <w:t xml:space="preserve">precizējamus, līdzīgi kā </w:t>
            </w:r>
            <w:r>
              <w:rPr>
                <w:sz w:val="20"/>
                <w:szCs w:val="20"/>
              </w:rPr>
              <w:t xml:space="preserve">kritēriju piemērošanas metodikā </w:t>
            </w:r>
            <w:r w:rsidRPr="00554850">
              <w:rPr>
                <w:sz w:val="20"/>
                <w:szCs w:val="20"/>
              </w:rPr>
              <w:t>izteikti pārējie kvalitātes kritēriji.</w:t>
            </w:r>
          </w:p>
        </w:tc>
        <w:tc>
          <w:tcPr>
            <w:tcW w:w="2657" w:type="dxa"/>
          </w:tcPr>
          <w:p w:rsidR="00406903" w:rsidRPr="008610AB" w:rsidRDefault="00A37332" w:rsidP="00A37332">
            <w:pPr>
              <w:pStyle w:val="Bezatstarpm"/>
              <w:spacing w:after="120"/>
              <w:jc w:val="both"/>
              <w:rPr>
                <w:sz w:val="20"/>
                <w:szCs w:val="20"/>
              </w:rPr>
            </w:pPr>
            <w:r w:rsidRPr="00A37332">
              <w:rPr>
                <w:rFonts w:ascii="Times New Roman" w:eastAsia="Calibri" w:hAnsi="Times New Roman"/>
                <w:b/>
                <w:color w:val="auto"/>
                <w:sz w:val="20"/>
                <w:szCs w:val="20"/>
              </w:rPr>
              <w:lastRenderedPageBreak/>
              <w:t>Ņemts vērā.</w:t>
            </w:r>
          </w:p>
        </w:tc>
        <w:tc>
          <w:tcPr>
            <w:tcW w:w="2666" w:type="dxa"/>
          </w:tcPr>
          <w:p w:rsidR="00406903" w:rsidRPr="0053378C" w:rsidRDefault="00406903" w:rsidP="00406903">
            <w:pPr>
              <w:shd w:val="clear" w:color="auto" w:fill="FFFFFF"/>
              <w:jc w:val="both"/>
              <w:rPr>
                <w:sz w:val="20"/>
                <w:szCs w:val="20"/>
              </w:rPr>
            </w:pPr>
            <w:r w:rsidRPr="0053378C">
              <w:rPr>
                <w:sz w:val="20"/>
                <w:szCs w:val="20"/>
              </w:rPr>
              <w:t>4.6.kvalitātes kritērijs:</w:t>
            </w:r>
          </w:p>
          <w:p w:rsidR="00406903" w:rsidRPr="0053378C" w:rsidRDefault="00406903" w:rsidP="00406903">
            <w:pPr>
              <w:shd w:val="clear" w:color="auto" w:fill="FFFFFF"/>
              <w:jc w:val="both"/>
              <w:rPr>
                <w:sz w:val="20"/>
                <w:szCs w:val="20"/>
              </w:rPr>
            </w:pPr>
            <w:r w:rsidRPr="0053378C">
              <w:rPr>
                <w:sz w:val="20"/>
                <w:szCs w:val="20"/>
              </w:rPr>
              <w:t xml:space="preserve">Projekta ietekme uz horizontālo principu </w:t>
            </w:r>
            <w:r w:rsidRPr="0053378C">
              <w:rPr>
                <w:sz w:val="20"/>
                <w:szCs w:val="20"/>
              </w:rPr>
              <w:lastRenderedPageBreak/>
              <w:t>„Vienlīdzīgas iespējas”</w:t>
            </w:r>
          </w:p>
          <w:p w:rsidR="00406903" w:rsidRPr="0053378C" w:rsidRDefault="00406903" w:rsidP="00406903">
            <w:pPr>
              <w:shd w:val="clear" w:color="auto" w:fill="FFFFFF"/>
              <w:jc w:val="both"/>
              <w:rPr>
                <w:sz w:val="20"/>
                <w:szCs w:val="20"/>
              </w:rPr>
            </w:pPr>
            <w:r w:rsidRPr="0053378C">
              <w:rPr>
                <w:sz w:val="20"/>
                <w:szCs w:val="20"/>
              </w:rPr>
              <w:t>4.7.kvalitātes kritērijs:</w:t>
            </w:r>
          </w:p>
          <w:p w:rsidR="0070505B" w:rsidRPr="0053378C" w:rsidRDefault="00406903" w:rsidP="00406903">
            <w:pPr>
              <w:shd w:val="clear" w:color="auto" w:fill="FFFFFF"/>
              <w:jc w:val="both"/>
              <w:rPr>
                <w:sz w:val="20"/>
                <w:szCs w:val="20"/>
              </w:rPr>
            </w:pPr>
            <w:r w:rsidRPr="0053378C">
              <w:rPr>
                <w:sz w:val="20"/>
                <w:szCs w:val="20"/>
              </w:rPr>
              <w:t>Īstenojot projektu, publiskajā iepirkumā izmanto zaļā iepirkuma principus (horizontālā principa „Ilgtspējīga attīstība” kritērijs)</w:t>
            </w:r>
          </w:p>
        </w:tc>
      </w:tr>
    </w:tbl>
    <w:p w:rsidR="0070505B" w:rsidRPr="007E6866" w:rsidRDefault="0070505B" w:rsidP="0070505B">
      <w:pPr>
        <w:shd w:val="clear" w:color="auto" w:fill="FFFFFF"/>
        <w:jc w:val="both"/>
      </w:pPr>
    </w:p>
    <w:p w:rsidR="0070505B" w:rsidRPr="007E6866" w:rsidRDefault="0070505B" w:rsidP="0070505B">
      <w:pPr>
        <w:shd w:val="clear" w:color="auto" w:fill="FFFFFF"/>
        <w:jc w:val="both"/>
      </w:pPr>
    </w:p>
    <w:p w:rsidR="0070505B" w:rsidRPr="007E6866" w:rsidRDefault="0070505B" w:rsidP="0070505B">
      <w:pPr>
        <w:shd w:val="clear" w:color="auto" w:fill="FFFFFF"/>
        <w:jc w:val="both"/>
      </w:pPr>
    </w:p>
    <w:p w:rsidR="0070505B" w:rsidRPr="007E6866" w:rsidRDefault="0070505B" w:rsidP="0070505B">
      <w:pPr>
        <w:shd w:val="clear" w:color="auto" w:fill="FFFFFF"/>
        <w:jc w:val="both"/>
      </w:pPr>
    </w:p>
    <w:p w:rsidR="0070505B" w:rsidRDefault="0070505B" w:rsidP="0070505B"/>
    <w:p w:rsidR="001D3410" w:rsidRDefault="001D3410"/>
    <w:sectPr w:rsidR="001D3410" w:rsidSect="007D21D1">
      <w:headerReference w:type="default" r:id="rId11"/>
      <w:footerReference w:type="default" r:id="rId12"/>
      <w:headerReference w:type="first" r:id="rId13"/>
      <w:footerReference w:type="first" r:id="rId14"/>
      <w:pgSz w:w="16838" w:h="11906" w:orient="landscape"/>
      <w:pgMar w:top="432" w:right="1440" w:bottom="562" w:left="144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F37" w:rsidRDefault="00916F37" w:rsidP="009F3FF2">
      <w:r>
        <w:separator/>
      </w:r>
    </w:p>
  </w:endnote>
  <w:endnote w:type="continuationSeparator" w:id="0">
    <w:p w:rsidR="00916F37" w:rsidRDefault="00916F37" w:rsidP="009F3F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ヒラギノ角ゴ Pro W3">
    <w:altName w:val="Arial Unicode MS"/>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F37" w:rsidRDefault="00916F37">
    <w:pPr>
      <w:pStyle w:val="Kjene"/>
      <w:jc w:val="center"/>
    </w:pPr>
  </w:p>
  <w:p w:rsidR="00916F37" w:rsidRDefault="00916F37">
    <w:pPr>
      <w:pStyle w:val="Kje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4653"/>
      <w:gridCol w:w="4653"/>
      <w:gridCol w:w="4653"/>
    </w:tblGrid>
    <w:tr w:rsidR="00916F37" w:rsidTr="007D21D1">
      <w:tc>
        <w:tcPr>
          <w:tcW w:w="4653" w:type="dxa"/>
        </w:tcPr>
        <w:p w:rsidR="00916F37" w:rsidRDefault="00916F37" w:rsidP="007D21D1">
          <w:pPr>
            <w:pStyle w:val="Galvene"/>
            <w:ind w:left="-115"/>
          </w:pPr>
        </w:p>
      </w:tc>
      <w:tc>
        <w:tcPr>
          <w:tcW w:w="4653" w:type="dxa"/>
        </w:tcPr>
        <w:p w:rsidR="00916F37" w:rsidRDefault="00916F37" w:rsidP="007D21D1">
          <w:pPr>
            <w:pStyle w:val="Galvene"/>
            <w:jc w:val="center"/>
          </w:pPr>
        </w:p>
      </w:tc>
      <w:tc>
        <w:tcPr>
          <w:tcW w:w="4653" w:type="dxa"/>
        </w:tcPr>
        <w:p w:rsidR="00916F37" w:rsidRDefault="00916F37" w:rsidP="007D21D1">
          <w:pPr>
            <w:pStyle w:val="Galvene"/>
            <w:ind w:right="-115"/>
            <w:jc w:val="right"/>
          </w:pPr>
        </w:p>
      </w:tc>
    </w:tr>
  </w:tbl>
  <w:p w:rsidR="00916F37" w:rsidRDefault="00916F37" w:rsidP="007D21D1">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F37" w:rsidRDefault="00916F37" w:rsidP="009F3FF2">
      <w:r>
        <w:separator/>
      </w:r>
    </w:p>
  </w:footnote>
  <w:footnote w:type="continuationSeparator" w:id="0">
    <w:p w:rsidR="00916F37" w:rsidRDefault="00916F37" w:rsidP="009F3FF2">
      <w:r>
        <w:continuationSeparator/>
      </w:r>
    </w:p>
  </w:footnote>
  <w:footnote w:id="1">
    <w:p w:rsidR="00916F37" w:rsidRDefault="00916F37" w:rsidP="0070505B">
      <w:pPr>
        <w:pStyle w:val="Vresteksts"/>
      </w:pPr>
      <w:r>
        <w:rPr>
          <w:rStyle w:val="Vresatsauce"/>
        </w:rPr>
        <w:footnoteRef/>
      </w:r>
      <w:r>
        <w:t xml:space="preserve"> ES fondu vadošās iestādes 4.1.metodikas “Eiropas Reģionālās attīstības fonda, Eiropas Sociālā fonda  un Kohēzijas fonda projektu  iesniegumu atlases metodika 2014.–2020.gadam” 2.2.sadaļa “Ierobežota projektu iesniegumu atlase”, pieejama: </w:t>
      </w:r>
      <w:hyperlink r:id="rId1" w:history="1">
        <w:r>
          <w:rPr>
            <w:rStyle w:val="Hipersaite"/>
          </w:rPr>
          <w:t>https://www.esfondi.lv/upload/00-vadlinijas/vadlinijas_2016/4.1.metodika_17.03.2016.pdf</w:t>
        </w:r>
      </w:hyperlink>
      <w:r>
        <w:t xml:space="preserve"> </w:t>
      </w:r>
    </w:p>
  </w:footnote>
  <w:footnote w:id="2">
    <w:p w:rsidR="00916F37" w:rsidRPr="00CE3815" w:rsidRDefault="00916F37" w:rsidP="0070505B">
      <w:pPr>
        <w:pStyle w:val="Vresteksts"/>
      </w:pPr>
      <w:r w:rsidRPr="00CE3815">
        <w:rPr>
          <w:rStyle w:val="Vresatsauce"/>
        </w:rPr>
        <w:footnoteRef/>
      </w:r>
      <w:r w:rsidRPr="00CE3815">
        <w:t xml:space="preserve"> Atbilstoši spēkā esošajam valsts atbalsta regulējumam</w:t>
      </w:r>
    </w:p>
  </w:footnote>
  <w:footnote w:id="3">
    <w:p w:rsidR="00916F37" w:rsidRDefault="00916F37" w:rsidP="007D21D1">
      <w:pPr>
        <w:pStyle w:val="Vresteksts"/>
      </w:pPr>
      <w:r>
        <w:rPr>
          <w:rStyle w:val="Vresatsauce"/>
        </w:rPr>
        <w:footnoteRef/>
      </w:r>
      <w:r>
        <w:t xml:space="preserve"> pieejama: </w:t>
      </w:r>
      <w:hyperlink r:id="rId2" w:history="1">
        <w:r>
          <w:rPr>
            <w:rStyle w:val="Hipersaite"/>
          </w:rPr>
          <w:t>https://www.esfondi.lv/upload/00-vadlinijas/vadlinijas_2016/4.1.metodika_17.03.2016.pdf</w:t>
        </w:r>
      </w:hyperlink>
      <w:r>
        <w:t xml:space="preserve"> </w:t>
      </w:r>
    </w:p>
  </w:footnote>
  <w:footnote w:id="4">
    <w:p w:rsidR="00916F37" w:rsidRPr="00CE3815" w:rsidRDefault="00916F37" w:rsidP="007D21D1">
      <w:pPr>
        <w:pStyle w:val="Vresteksts"/>
      </w:pPr>
      <w:r w:rsidRPr="00CE3815">
        <w:rPr>
          <w:rStyle w:val="Vresatsauce"/>
        </w:rPr>
        <w:footnoteRef/>
      </w:r>
      <w:r w:rsidRPr="00CE3815">
        <w:t xml:space="preserve"> Atbilstoši spēkā esošajam valsts atbalsta regulējumam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537601"/>
      <w:docPartObj>
        <w:docPartGallery w:val="Page Numbers (Top of Page)"/>
        <w:docPartUnique/>
      </w:docPartObj>
    </w:sdtPr>
    <w:sdtContent>
      <w:p w:rsidR="00916F37" w:rsidRDefault="007525CA">
        <w:pPr>
          <w:pStyle w:val="Galvene"/>
          <w:jc w:val="center"/>
        </w:pPr>
        <w:fldSimple w:instr=" PAGE   \* MERGEFORMAT ">
          <w:r w:rsidR="006740A8">
            <w:rPr>
              <w:noProof/>
            </w:rPr>
            <w:t>15</w:t>
          </w:r>
        </w:fldSimple>
      </w:p>
    </w:sdtContent>
  </w:sdt>
  <w:p w:rsidR="00916F37" w:rsidRPr="000C0418" w:rsidRDefault="00916F37" w:rsidP="007D21D1">
    <w:pPr>
      <w:pStyle w:val="Galvene"/>
      <w:jc w:val="right"/>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F37" w:rsidRPr="009F3FF2" w:rsidRDefault="0098217B" w:rsidP="009F3FF2">
    <w:pPr>
      <w:pStyle w:val="Galvene"/>
      <w:jc w:val="right"/>
      <w:rPr>
        <w:i/>
      </w:rPr>
    </w:pPr>
    <w:r>
      <w:rPr>
        <w:i/>
      </w:rPr>
      <w:t>Sagatavots 21</w:t>
    </w:r>
    <w:r w:rsidR="00916F37" w:rsidRPr="009F3FF2">
      <w:rPr>
        <w:i/>
      </w:rPr>
      <w:t>.01.2020.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3906"/>
    <w:multiLevelType w:val="multilevel"/>
    <w:tmpl w:val="D9F64DB4"/>
    <w:lvl w:ilvl="0">
      <w:start w:val="1"/>
      <w:numFmt w:val="decimal"/>
      <w:lvlText w:val="%1."/>
      <w:lvlJc w:val="left"/>
      <w:pPr>
        <w:ind w:left="840" w:hanging="840"/>
      </w:pPr>
      <w:rPr>
        <w:rFonts w:hint="default"/>
      </w:rPr>
    </w:lvl>
    <w:lvl w:ilvl="1">
      <w:start w:val="11"/>
      <w:numFmt w:val="decimal"/>
      <w:lvlText w:val="%1.%2."/>
      <w:lvlJc w:val="left"/>
      <w:pPr>
        <w:ind w:left="968" w:hanging="840"/>
      </w:pPr>
      <w:rPr>
        <w:rFonts w:hint="default"/>
      </w:rPr>
    </w:lvl>
    <w:lvl w:ilvl="2">
      <w:start w:val="2"/>
      <w:numFmt w:val="decimal"/>
      <w:lvlText w:val="%1.%2.%3."/>
      <w:lvlJc w:val="left"/>
      <w:pPr>
        <w:ind w:left="1096" w:hanging="840"/>
      </w:pPr>
      <w:rPr>
        <w:rFonts w:hint="default"/>
      </w:rPr>
    </w:lvl>
    <w:lvl w:ilvl="3">
      <w:start w:val="1"/>
      <w:numFmt w:val="decimal"/>
      <w:lvlText w:val="%1.%2.%3.%4."/>
      <w:lvlJc w:val="left"/>
      <w:pPr>
        <w:ind w:left="1224" w:hanging="840"/>
      </w:pPr>
      <w:rPr>
        <w:rFonts w:hint="default"/>
      </w:rPr>
    </w:lvl>
    <w:lvl w:ilvl="4">
      <w:start w:val="1"/>
      <w:numFmt w:val="decimal"/>
      <w:lvlText w:val="%1.%2.%3.%4.%5."/>
      <w:lvlJc w:val="left"/>
      <w:pPr>
        <w:ind w:left="1592" w:hanging="1080"/>
      </w:pPr>
      <w:rPr>
        <w:rFonts w:hint="default"/>
      </w:rPr>
    </w:lvl>
    <w:lvl w:ilvl="5">
      <w:start w:val="1"/>
      <w:numFmt w:val="decimal"/>
      <w:lvlText w:val="%1.%2.%3.%4.%5.%6."/>
      <w:lvlJc w:val="left"/>
      <w:pPr>
        <w:ind w:left="1720"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336" w:hanging="1440"/>
      </w:pPr>
      <w:rPr>
        <w:rFonts w:hint="default"/>
      </w:rPr>
    </w:lvl>
    <w:lvl w:ilvl="8">
      <w:start w:val="1"/>
      <w:numFmt w:val="decimal"/>
      <w:lvlText w:val="%1.%2.%3.%4.%5.%6.%7.%8.%9."/>
      <w:lvlJc w:val="left"/>
      <w:pPr>
        <w:ind w:left="2824" w:hanging="1800"/>
      </w:pPr>
      <w:rPr>
        <w:rFonts w:hint="default"/>
      </w:rPr>
    </w:lvl>
  </w:abstractNum>
  <w:abstractNum w:abstractNumId="1">
    <w:nsid w:val="18953137"/>
    <w:multiLevelType w:val="hybridMultilevel"/>
    <w:tmpl w:val="6700C138"/>
    <w:lvl w:ilvl="0" w:tplc="0426000F">
      <w:start w:val="1"/>
      <w:numFmt w:val="decimal"/>
      <w:lvlText w:val="%1."/>
      <w:lvlJc w:val="left"/>
      <w:pPr>
        <w:ind w:left="502"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nsid w:val="3E0A4E22"/>
    <w:multiLevelType w:val="multilevel"/>
    <w:tmpl w:val="66EA8FD0"/>
    <w:lvl w:ilvl="0">
      <w:start w:val="1"/>
      <w:numFmt w:val="decimal"/>
      <w:lvlText w:val="%1."/>
      <w:lvlJc w:val="left"/>
      <w:pPr>
        <w:ind w:left="840" w:hanging="840"/>
      </w:pPr>
      <w:rPr>
        <w:rFonts w:hint="default"/>
      </w:rPr>
    </w:lvl>
    <w:lvl w:ilvl="1">
      <w:start w:val="11"/>
      <w:numFmt w:val="decimal"/>
      <w:lvlText w:val="%1.%2."/>
      <w:lvlJc w:val="left"/>
      <w:pPr>
        <w:ind w:left="968" w:hanging="840"/>
      </w:pPr>
      <w:rPr>
        <w:rFonts w:hint="default"/>
      </w:rPr>
    </w:lvl>
    <w:lvl w:ilvl="2">
      <w:start w:val="1"/>
      <w:numFmt w:val="decimal"/>
      <w:lvlText w:val="%1.%2.%3."/>
      <w:lvlJc w:val="left"/>
      <w:pPr>
        <w:ind w:left="1096" w:hanging="840"/>
      </w:pPr>
      <w:rPr>
        <w:rFonts w:hint="default"/>
      </w:rPr>
    </w:lvl>
    <w:lvl w:ilvl="3">
      <w:start w:val="1"/>
      <w:numFmt w:val="decimal"/>
      <w:lvlText w:val="%1.%2.%3.%4."/>
      <w:lvlJc w:val="left"/>
      <w:pPr>
        <w:ind w:left="1224" w:hanging="840"/>
      </w:pPr>
      <w:rPr>
        <w:rFonts w:hint="default"/>
      </w:rPr>
    </w:lvl>
    <w:lvl w:ilvl="4">
      <w:start w:val="1"/>
      <w:numFmt w:val="decimal"/>
      <w:lvlText w:val="%1.%2.%3.%4.%5."/>
      <w:lvlJc w:val="left"/>
      <w:pPr>
        <w:ind w:left="1592" w:hanging="1080"/>
      </w:pPr>
      <w:rPr>
        <w:rFonts w:hint="default"/>
      </w:rPr>
    </w:lvl>
    <w:lvl w:ilvl="5">
      <w:start w:val="1"/>
      <w:numFmt w:val="decimal"/>
      <w:lvlText w:val="%1.%2.%3.%4.%5.%6."/>
      <w:lvlJc w:val="left"/>
      <w:pPr>
        <w:ind w:left="1720"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336" w:hanging="1440"/>
      </w:pPr>
      <w:rPr>
        <w:rFonts w:hint="default"/>
      </w:rPr>
    </w:lvl>
    <w:lvl w:ilvl="8">
      <w:start w:val="1"/>
      <w:numFmt w:val="decimal"/>
      <w:lvlText w:val="%1.%2.%3.%4.%5.%6.%7.%8.%9."/>
      <w:lvlJc w:val="left"/>
      <w:pPr>
        <w:ind w:left="2824" w:hanging="1800"/>
      </w:pPr>
      <w:rPr>
        <w:rFonts w:hint="default"/>
      </w:rPr>
    </w:lvl>
  </w:abstractNum>
  <w:abstractNum w:abstractNumId="3">
    <w:nsid w:val="545F7ABC"/>
    <w:multiLevelType w:val="hybridMultilevel"/>
    <w:tmpl w:val="69267150"/>
    <w:lvl w:ilvl="0" w:tplc="CEB44658">
      <w:start w:val="1"/>
      <w:numFmt w:val="decimal"/>
      <w:lvlText w:val="%1)"/>
      <w:lvlJc w:val="left"/>
      <w:pPr>
        <w:ind w:left="720" w:hanging="360"/>
      </w:pPr>
      <w:rPr>
        <w:rFonts w:hint="default"/>
        <w:b w:val="0"/>
      </w:rPr>
    </w:lvl>
    <w:lvl w:ilvl="1" w:tplc="91003D70">
      <w:start w:val="1"/>
      <w:numFmt w:val="lowerLetter"/>
      <w:lvlText w:val="%2)"/>
      <w:lvlJc w:val="left"/>
      <w:pPr>
        <w:ind w:left="1440" w:hanging="360"/>
      </w:pPr>
      <w:rPr>
        <w:rFonts w:ascii="Times New Roman" w:eastAsia="ヒラギノ角ゴ Pro W3"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65836A7"/>
    <w:multiLevelType w:val="hybridMultilevel"/>
    <w:tmpl w:val="D3D892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6B7E7D2C"/>
    <w:multiLevelType w:val="hybridMultilevel"/>
    <w:tmpl w:val="E9B0B1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72D52707"/>
    <w:multiLevelType w:val="hybridMultilevel"/>
    <w:tmpl w:val="D95409C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F3FF2"/>
    <w:rsid w:val="00045B90"/>
    <w:rsid w:val="00061FC5"/>
    <w:rsid w:val="001653A0"/>
    <w:rsid w:val="00187245"/>
    <w:rsid w:val="001D3410"/>
    <w:rsid w:val="001F7B91"/>
    <w:rsid w:val="0028737E"/>
    <w:rsid w:val="002C7F16"/>
    <w:rsid w:val="00306D9A"/>
    <w:rsid w:val="00404401"/>
    <w:rsid w:val="00406903"/>
    <w:rsid w:val="00461890"/>
    <w:rsid w:val="004F0DCA"/>
    <w:rsid w:val="0053378C"/>
    <w:rsid w:val="00551769"/>
    <w:rsid w:val="005B60F2"/>
    <w:rsid w:val="005D04DE"/>
    <w:rsid w:val="00624C81"/>
    <w:rsid w:val="00671D9F"/>
    <w:rsid w:val="006740A8"/>
    <w:rsid w:val="00677A70"/>
    <w:rsid w:val="00690B51"/>
    <w:rsid w:val="00701AD3"/>
    <w:rsid w:val="0070505B"/>
    <w:rsid w:val="007157E3"/>
    <w:rsid w:val="00742F09"/>
    <w:rsid w:val="007525CA"/>
    <w:rsid w:val="007606EB"/>
    <w:rsid w:val="00775AEE"/>
    <w:rsid w:val="007D21D1"/>
    <w:rsid w:val="007D798B"/>
    <w:rsid w:val="008B5F27"/>
    <w:rsid w:val="008C64C5"/>
    <w:rsid w:val="00916F37"/>
    <w:rsid w:val="009502F8"/>
    <w:rsid w:val="009527DC"/>
    <w:rsid w:val="0098217B"/>
    <w:rsid w:val="00990119"/>
    <w:rsid w:val="009F3FF2"/>
    <w:rsid w:val="00A37332"/>
    <w:rsid w:val="00A66A3D"/>
    <w:rsid w:val="00AA6DC2"/>
    <w:rsid w:val="00AB3143"/>
    <w:rsid w:val="00B64795"/>
    <w:rsid w:val="00B71F52"/>
    <w:rsid w:val="00B955EC"/>
    <w:rsid w:val="00B97CE5"/>
    <w:rsid w:val="00BB7A77"/>
    <w:rsid w:val="00C6213C"/>
    <w:rsid w:val="00CA29AF"/>
    <w:rsid w:val="00D20153"/>
    <w:rsid w:val="00D65BAD"/>
    <w:rsid w:val="00DC3170"/>
    <w:rsid w:val="00DC593E"/>
    <w:rsid w:val="00E25D43"/>
    <w:rsid w:val="00E46A96"/>
    <w:rsid w:val="00EE1664"/>
    <w:rsid w:val="00EF581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F3FF2"/>
    <w:rPr>
      <w:rFonts w:eastAsia="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ais"/>
    <w:link w:val="GalveneRakstz"/>
    <w:uiPriority w:val="99"/>
    <w:unhideWhenUsed/>
    <w:rsid w:val="009F3FF2"/>
    <w:pPr>
      <w:tabs>
        <w:tab w:val="center" w:pos="4153"/>
        <w:tab w:val="right" w:pos="8306"/>
      </w:tabs>
    </w:pPr>
  </w:style>
  <w:style w:type="character" w:customStyle="1" w:styleId="GalveneRakstz">
    <w:name w:val="Galvene Rakstz."/>
    <w:basedOn w:val="Noklusjumarindkopasfonts"/>
    <w:link w:val="Galvene"/>
    <w:uiPriority w:val="99"/>
    <w:rsid w:val="009F3FF2"/>
    <w:rPr>
      <w:rFonts w:eastAsia="Calibri" w:cs="Times New Roman"/>
    </w:rPr>
  </w:style>
  <w:style w:type="paragraph" w:styleId="Kjene">
    <w:name w:val="footer"/>
    <w:basedOn w:val="Parastais"/>
    <w:link w:val="KjeneRakstz"/>
    <w:uiPriority w:val="99"/>
    <w:unhideWhenUsed/>
    <w:rsid w:val="009F3FF2"/>
    <w:pPr>
      <w:tabs>
        <w:tab w:val="center" w:pos="4153"/>
        <w:tab w:val="right" w:pos="8306"/>
      </w:tabs>
    </w:pPr>
  </w:style>
  <w:style w:type="character" w:customStyle="1" w:styleId="KjeneRakstz">
    <w:name w:val="Kājene Rakstz."/>
    <w:basedOn w:val="Noklusjumarindkopasfonts"/>
    <w:link w:val="Kjene"/>
    <w:uiPriority w:val="99"/>
    <w:rsid w:val="009F3FF2"/>
    <w:rPr>
      <w:rFonts w:eastAsia="Calibri" w:cs="Times New Roman"/>
    </w:rPr>
  </w:style>
  <w:style w:type="paragraph" w:customStyle="1" w:styleId="Default">
    <w:name w:val="Default"/>
    <w:rsid w:val="009F3FF2"/>
    <w:pPr>
      <w:autoSpaceDE w:val="0"/>
      <w:autoSpaceDN w:val="0"/>
      <w:adjustRightInd w:val="0"/>
    </w:pPr>
    <w:rPr>
      <w:rFonts w:eastAsia="Times New Roman" w:cs="Times New Roman"/>
      <w:color w:val="000000"/>
      <w:szCs w:val="24"/>
    </w:rPr>
  </w:style>
  <w:style w:type="paragraph" w:styleId="Sarakstarindkopa">
    <w:name w:val="List Paragraph"/>
    <w:aliases w:val="H&amp;P List Paragraph,2,Saraksta rindkopa1,Normal bullet 2,Bullet list,Strip,List Paragraph1,List Paragraph11"/>
    <w:basedOn w:val="Parastais"/>
    <w:link w:val="SarakstarindkopaRakstz"/>
    <w:uiPriority w:val="34"/>
    <w:qFormat/>
    <w:rsid w:val="009F3FF2"/>
    <w:pPr>
      <w:ind w:left="720"/>
      <w:contextualSpacing/>
    </w:pPr>
  </w:style>
  <w:style w:type="paragraph" w:styleId="Vresteksts">
    <w:name w:val="footnote text"/>
    <w:aliases w:val="Footnote Text Char Char,Footnote Text Char1 Char Char,Footnote Text Char Char Char Char,Footnote Text Char1 Char Char1 Char Char,Footnote Text Char Char Char Char Char Char,Footnote Text Char1 Char Char1 Char,Footnote,f,Fußnote Char"/>
    <w:basedOn w:val="Parastais"/>
    <w:link w:val="VrestekstsRakstz"/>
    <w:uiPriority w:val="99"/>
    <w:unhideWhenUsed/>
    <w:rsid w:val="009F3FF2"/>
    <w:rPr>
      <w:sz w:val="20"/>
      <w:szCs w:val="20"/>
    </w:rPr>
  </w:style>
  <w:style w:type="character" w:customStyle="1" w:styleId="VrestekstsRakstz">
    <w:name w:val="Vēres teksts Rakstz."/>
    <w:aliases w:val="Footnote Text Char Char Rakstz.,Footnote Text Char1 Char Char Rakstz.,Footnote Text Char Char Char Char Rakstz.,Footnote Text Char1 Char Char1 Char Char Rakstz.,Footnote Text Char Char Char Char Char Char Rakstz.,Footnote Rakstz."/>
    <w:basedOn w:val="Noklusjumarindkopasfonts"/>
    <w:link w:val="Vresteksts"/>
    <w:uiPriority w:val="99"/>
    <w:rsid w:val="009F3FF2"/>
    <w:rPr>
      <w:rFonts w:eastAsia="Calibri"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9F3FF2"/>
    <w:rPr>
      <w:vertAlign w:val="superscript"/>
    </w:rPr>
  </w:style>
  <w:style w:type="character" w:customStyle="1" w:styleId="SarakstarindkopaRakstz">
    <w:name w:val="Saraksta rindkopa Rakstz."/>
    <w:aliases w:val="H&amp;P List Paragraph Rakstz.,2 Rakstz.,Saraksta rindkopa1 Rakstz.,Normal bullet 2 Rakstz.,Bullet list Rakstz.,Strip Rakstz.,List Paragraph1 Rakstz.1,List Paragraph11 Rakstz.1"/>
    <w:link w:val="Sarakstarindkopa"/>
    <w:qFormat/>
    <w:locked/>
    <w:rsid w:val="009F3FF2"/>
    <w:rPr>
      <w:rFonts w:eastAsia="Calibri" w:cs="Times New Roman"/>
    </w:rPr>
  </w:style>
  <w:style w:type="character" w:styleId="Hipersaite">
    <w:name w:val="Hyperlink"/>
    <w:basedOn w:val="Noklusjumarindkopasfonts"/>
    <w:uiPriority w:val="99"/>
    <w:semiHidden/>
    <w:unhideWhenUsed/>
    <w:rsid w:val="0070505B"/>
    <w:rPr>
      <w:color w:val="0000FF"/>
      <w:u w:val="single"/>
    </w:rPr>
  </w:style>
  <w:style w:type="paragraph" w:styleId="ParastaisWeb">
    <w:name w:val="Normal (Web)"/>
    <w:basedOn w:val="Parastais"/>
    <w:rsid w:val="0070505B"/>
    <w:pPr>
      <w:spacing w:before="100" w:beforeAutospacing="1" w:after="100" w:afterAutospacing="1"/>
    </w:pPr>
    <w:rPr>
      <w:rFonts w:eastAsia="Times New Roman"/>
      <w:szCs w:val="24"/>
      <w:lang w:eastAsia="lv-LV"/>
    </w:rPr>
  </w:style>
  <w:style w:type="paragraph" w:styleId="Bezatstarpm">
    <w:name w:val="No Spacing"/>
    <w:link w:val="BezatstarpmRakstz"/>
    <w:uiPriority w:val="1"/>
    <w:qFormat/>
    <w:rsid w:val="0070505B"/>
    <w:rPr>
      <w:rFonts w:ascii="Calibri" w:eastAsia="ヒラギノ角ゴ Pro W3" w:hAnsi="Calibri" w:cs="Times New Roman"/>
      <w:color w:val="000000"/>
      <w:sz w:val="22"/>
      <w:szCs w:val="24"/>
    </w:rPr>
  </w:style>
  <w:style w:type="character" w:customStyle="1" w:styleId="BezatstarpmRakstz">
    <w:name w:val="Bez atstarpēm Rakstz."/>
    <w:link w:val="Bezatstarpm"/>
    <w:uiPriority w:val="1"/>
    <w:rsid w:val="0070505B"/>
    <w:rPr>
      <w:rFonts w:ascii="Calibri" w:eastAsia="ヒラギノ角ゴ Pro W3" w:hAnsi="Calibri" w:cs="Times New Roman"/>
      <w:color w:val="000000"/>
      <w:sz w:val="22"/>
      <w:szCs w:val="24"/>
    </w:rPr>
  </w:style>
  <w:style w:type="character" w:customStyle="1" w:styleId="SarakstarindkopaRakstz1">
    <w:name w:val="Saraksta rindkopa Rakstz.1"/>
    <w:aliases w:val="H&amp;P List Paragraph Rakstz.1,2 Rakstz.1,Strip Rakstz.1,Normal bullet 2 Rakstz.1,Bullet list Rakstz.1,List Paragraph1 Rakstz.,Saraksta rindkopa1 Rakstz.1,List Paragraph11 Rakstz."/>
    <w:uiPriority w:val="34"/>
    <w:qFormat/>
    <w:locked/>
    <w:rsid w:val="00742F0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6.vid.gov.lv/NPAR" TargetMode="External"/><Relationship Id="rId4" Type="http://schemas.openxmlformats.org/officeDocument/2006/relationships/webSettings" Target="webSettings.xml"/><Relationship Id="rId9" Type="http://schemas.openxmlformats.org/officeDocument/2006/relationships/hyperlink" Target="https://www6.vid.gov.lv/NPA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upload/00-vadlinijas/vadlinijas_2016/4.1.metodika_17.03.2016.pdf" TargetMode="External"/><Relationship Id="rId1" Type="http://schemas.openxmlformats.org/officeDocument/2006/relationships/hyperlink" Target="https://www.esfondi.lv/upload/00-vadlinijas/vadlinijas_2016/4.1.metodika_17.03.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16</Pages>
  <Words>18163</Words>
  <Characters>10354</Characters>
  <Application>Microsoft Office Word</Application>
  <DocSecurity>0</DocSecurity>
  <Lines>86</Lines>
  <Paragraphs>56</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28461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Dzelzkalēja</dc:creator>
  <cp:lastModifiedBy>LindaK</cp:lastModifiedBy>
  <cp:revision>23</cp:revision>
  <cp:lastPrinted>2020-01-29T13:55:00Z</cp:lastPrinted>
  <dcterms:created xsi:type="dcterms:W3CDTF">2020-01-15T14:33:00Z</dcterms:created>
  <dcterms:modified xsi:type="dcterms:W3CDTF">2020-02-20T12:46:00Z</dcterms:modified>
</cp:coreProperties>
</file>