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F358" w14:textId="77777777" w:rsidR="00A515EB" w:rsidRPr="00CB7442" w:rsidRDefault="00CB7442" w:rsidP="006A2FE9">
      <w:pPr>
        <w:pStyle w:val="Heading1"/>
        <w:jc w:val="center"/>
        <w:rPr>
          <w:lang w:val="en-US"/>
        </w:rPr>
      </w:pPr>
      <w:r w:rsidRPr="00CB7442">
        <w:rPr>
          <w:lang w:val="en-US"/>
        </w:rPr>
        <w:t>Partner search form</w:t>
      </w:r>
    </w:p>
    <w:p w14:paraId="2CFC4CEA"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TableGrid"/>
        <w:tblW w:w="0" w:type="auto"/>
        <w:tblLook w:val="04A0" w:firstRow="1" w:lastRow="0" w:firstColumn="1" w:lastColumn="0" w:noHBand="0" w:noVBand="1"/>
        <w:tblDescription w:val="To which call, strand or category are you searching for partners?"/>
      </w:tblPr>
      <w:tblGrid>
        <w:gridCol w:w="2972"/>
        <w:gridCol w:w="6656"/>
      </w:tblGrid>
      <w:tr w:rsidR="00FC4A35" w:rsidRPr="00080A4D" w14:paraId="79593D19" w14:textId="77777777" w:rsidTr="00576CCC">
        <w:tc>
          <w:tcPr>
            <w:tcW w:w="2972" w:type="dxa"/>
          </w:tcPr>
          <w:p w14:paraId="661F6D98" w14:textId="77777777" w:rsidR="00FC4A35" w:rsidRPr="00542A74" w:rsidRDefault="00AC2B8C" w:rsidP="00542A74">
            <w:pPr>
              <w:rPr>
                <w:szCs w:val="20"/>
              </w:rPr>
            </w:pPr>
            <w:r w:rsidRPr="00542A74">
              <w:rPr>
                <w:szCs w:val="20"/>
              </w:rPr>
              <w:t>Call</w:t>
            </w:r>
          </w:p>
        </w:tc>
        <w:tc>
          <w:tcPr>
            <w:tcW w:w="6656" w:type="dxa"/>
          </w:tcPr>
          <w:p w14:paraId="5EBC5016" w14:textId="0CC00880" w:rsidR="00FC4A35" w:rsidRPr="00080A4D" w:rsidRDefault="00F05D9F" w:rsidP="00A7789C">
            <w:pPr>
              <w:rPr>
                <w:i/>
                <w:szCs w:val="20"/>
                <w:lang w:val="en-US"/>
              </w:rPr>
            </w:pPr>
            <w:r>
              <w:rPr>
                <w:i/>
                <w:szCs w:val="20"/>
                <w:lang w:val="en-US"/>
              </w:rPr>
              <w:t>European Cooperation Projects (CREA-CULT-2026-COOP)</w:t>
            </w:r>
          </w:p>
        </w:tc>
      </w:tr>
      <w:tr w:rsidR="006A2FE9" w:rsidRPr="00080A4D" w14:paraId="0175F461" w14:textId="77777777" w:rsidTr="00576CCC">
        <w:tc>
          <w:tcPr>
            <w:tcW w:w="2972" w:type="dxa"/>
          </w:tcPr>
          <w:p w14:paraId="6F89D181" w14:textId="77777777" w:rsidR="006A2FE9" w:rsidRPr="00542A74" w:rsidRDefault="006A2FE9" w:rsidP="00542A74">
            <w:pPr>
              <w:rPr>
                <w:szCs w:val="20"/>
              </w:rPr>
            </w:pPr>
            <w:r>
              <w:rPr>
                <w:szCs w:val="20"/>
              </w:rPr>
              <w:t>Strand or category</w:t>
            </w:r>
          </w:p>
        </w:tc>
        <w:tc>
          <w:tcPr>
            <w:tcW w:w="6656" w:type="dxa"/>
          </w:tcPr>
          <w:p w14:paraId="15373196" w14:textId="69472D95" w:rsidR="006A2FE9" w:rsidRPr="00080A4D" w:rsidRDefault="006A2FE9" w:rsidP="003920AD">
            <w:pPr>
              <w:rPr>
                <w:i/>
                <w:szCs w:val="20"/>
                <w:lang w:val="en-US"/>
              </w:rPr>
            </w:pPr>
          </w:p>
        </w:tc>
      </w:tr>
    </w:tbl>
    <w:p w14:paraId="252CD926" w14:textId="77777777" w:rsidR="00E97F53" w:rsidRPr="00542A74" w:rsidRDefault="00E97F53" w:rsidP="00473C16">
      <w:pPr>
        <w:rPr>
          <w:lang w:val="en-US"/>
        </w:rPr>
      </w:pPr>
    </w:p>
    <w:p w14:paraId="44934B37" w14:textId="77777777" w:rsidR="00FC4A35" w:rsidRPr="00DE2DD9" w:rsidRDefault="00FC4A35" w:rsidP="00542A74">
      <w:pPr>
        <w:pStyle w:val="Heading2"/>
        <w:rPr>
          <w:lang w:val="en-US"/>
        </w:rPr>
      </w:pPr>
      <w:r w:rsidRPr="00DE2DD9">
        <w:rPr>
          <w:lang w:val="en-US"/>
        </w:rPr>
        <w:t xml:space="preserve">Cultural operator </w:t>
      </w:r>
      <w:r w:rsidR="00DE2DD9" w:rsidRPr="00DE2DD9">
        <w:rPr>
          <w:lang w:val="en-US"/>
        </w:rPr>
        <w:t>– who are you?</w:t>
      </w:r>
    </w:p>
    <w:tbl>
      <w:tblPr>
        <w:tblStyle w:val="TableGrid"/>
        <w:tblW w:w="0" w:type="auto"/>
        <w:tblLook w:val="04A0" w:firstRow="1" w:lastRow="0" w:firstColumn="1" w:lastColumn="0" w:noHBand="0" w:noVBand="1"/>
        <w:tblDescription w:val="Cultural operator - who are you?"/>
      </w:tblPr>
      <w:tblGrid>
        <w:gridCol w:w="2972"/>
        <w:gridCol w:w="6656"/>
      </w:tblGrid>
      <w:tr w:rsidR="00FC4A35" w:rsidRPr="006A2FE9" w14:paraId="24837B1D" w14:textId="77777777" w:rsidTr="00576CCC">
        <w:tc>
          <w:tcPr>
            <w:tcW w:w="2972" w:type="dxa"/>
          </w:tcPr>
          <w:p w14:paraId="61B95C1A" w14:textId="77777777" w:rsidR="00FC4A35" w:rsidRPr="006A2FE9" w:rsidRDefault="00FC4A35" w:rsidP="00473C16">
            <w:pPr>
              <w:rPr>
                <w:lang w:val="en-US"/>
              </w:rPr>
            </w:pPr>
            <w:r w:rsidRPr="006A2FE9">
              <w:rPr>
                <w:lang w:val="en-US"/>
              </w:rPr>
              <w:t>Name and country</w:t>
            </w:r>
          </w:p>
        </w:tc>
        <w:tc>
          <w:tcPr>
            <w:tcW w:w="6656" w:type="dxa"/>
          </w:tcPr>
          <w:p w14:paraId="1F0F2ECF" w14:textId="6C4AD8B4" w:rsidR="00FC4A35" w:rsidRPr="00512C95" w:rsidRDefault="00943F75" w:rsidP="00473C16">
            <w:pPr>
              <w:rPr>
                <w:i/>
                <w:iCs/>
                <w:lang w:val="en-US"/>
              </w:rPr>
            </w:pPr>
            <w:r w:rsidRPr="00512C95">
              <w:rPr>
                <w:i/>
                <w:iCs/>
                <w:lang w:val="en-US"/>
              </w:rPr>
              <w:t>National Library of Armenia</w:t>
            </w:r>
          </w:p>
        </w:tc>
      </w:tr>
      <w:tr w:rsidR="00FC4A35" w:rsidRPr="00080A4D" w14:paraId="33488EA4" w14:textId="77777777" w:rsidTr="00D85A10">
        <w:trPr>
          <w:trHeight w:val="314"/>
        </w:trPr>
        <w:tc>
          <w:tcPr>
            <w:tcW w:w="2972" w:type="dxa"/>
          </w:tcPr>
          <w:p w14:paraId="6316DF0D" w14:textId="77777777" w:rsidR="00FC4A35" w:rsidRPr="006A2FE9" w:rsidRDefault="00AC2B8C" w:rsidP="00473C16">
            <w:pPr>
              <w:rPr>
                <w:lang w:val="en-US"/>
              </w:rPr>
            </w:pPr>
            <w:proofErr w:type="spellStart"/>
            <w:r w:rsidRPr="006A2FE9">
              <w:rPr>
                <w:lang w:val="en-US"/>
              </w:rPr>
              <w:t>Organisation</w:t>
            </w:r>
            <w:proofErr w:type="spellEnd"/>
            <w:r w:rsidRPr="006A2FE9">
              <w:rPr>
                <w:lang w:val="en-US"/>
              </w:rPr>
              <w:t xml:space="preserve"> type</w:t>
            </w:r>
          </w:p>
        </w:tc>
        <w:tc>
          <w:tcPr>
            <w:tcW w:w="6656" w:type="dxa"/>
          </w:tcPr>
          <w:p w14:paraId="7F77D58D" w14:textId="1359D445" w:rsidR="00FC4A35" w:rsidRPr="00512C95" w:rsidRDefault="00943F75" w:rsidP="00542A74">
            <w:pPr>
              <w:rPr>
                <w:i/>
                <w:iCs/>
                <w:lang w:val="en-US"/>
              </w:rPr>
            </w:pPr>
            <w:r w:rsidRPr="00512C95">
              <w:rPr>
                <w:i/>
                <w:iCs/>
                <w:lang w:val="en-US"/>
              </w:rPr>
              <w:t>State Non-commercial Organization</w:t>
            </w:r>
          </w:p>
        </w:tc>
      </w:tr>
      <w:tr w:rsidR="005F4A3F" w:rsidRPr="00080A4D" w14:paraId="0E77D491" w14:textId="77777777" w:rsidTr="00576CCC">
        <w:tc>
          <w:tcPr>
            <w:tcW w:w="2972" w:type="dxa"/>
          </w:tcPr>
          <w:p w14:paraId="0194EC58" w14:textId="77777777" w:rsidR="005F4A3F" w:rsidRPr="005F4A3F" w:rsidRDefault="005F4A3F" w:rsidP="00473C16">
            <w:pPr>
              <w:rPr>
                <w:lang w:val="en-US"/>
              </w:rPr>
            </w:pPr>
            <w:r w:rsidRPr="005F4A3F">
              <w:rPr>
                <w:lang w:val="en-US"/>
              </w:rPr>
              <w:t xml:space="preserve">Scale of the </w:t>
            </w:r>
            <w:proofErr w:type="spellStart"/>
            <w:r w:rsidRPr="005F4A3F">
              <w:rPr>
                <w:lang w:val="en-US"/>
              </w:rPr>
              <w:t>organisation</w:t>
            </w:r>
            <w:proofErr w:type="spellEnd"/>
          </w:p>
        </w:tc>
        <w:tc>
          <w:tcPr>
            <w:tcW w:w="6656" w:type="dxa"/>
          </w:tcPr>
          <w:p w14:paraId="493B9960" w14:textId="411C0E73" w:rsidR="005F4A3F" w:rsidRPr="00512C95" w:rsidRDefault="00D85A10" w:rsidP="00D85A10">
            <w:pPr>
              <w:rPr>
                <w:i/>
                <w:iCs/>
                <w:lang w:val="en-US"/>
              </w:rPr>
            </w:pPr>
            <w:r w:rsidRPr="00512C95">
              <w:rPr>
                <w:i/>
                <w:iCs/>
                <w:lang w:val="en-US"/>
              </w:rPr>
              <w:t>As of April 1,</w:t>
            </w:r>
            <w:r w:rsidR="00263284">
              <w:rPr>
                <w:i/>
                <w:iCs/>
                <w:lang w:val="en-US"/>
              </w:rPr>
              <w:t xml:space="preserve"> 2026</w:t>
            </w:r>
            <w:r w:rsidRPr="00512C95">
              <w:rPr>
                <w:i/>
                <w:iCs/>
                <w:lang w:val="en-US"/>
              </w:rPr>
              <w:t xml:space="preserve"> the NLA employs 319 staff members</w:t>
            </w:r>
          </w:p>
        </w:tc>
      </w:tr>
      <w:tr w:rsidR="00AC2B8C" w:rsidRPr="00AC2B8C" w14:paraId="0D997D28" w14:textId="77777777" w:rsidTr="00576CCC">
        <w:tc>
          <w:tcPr>
            <w:tcW w:w="2972" w:type="dxa"/>
          </w:tcPr>
          <w:p w14:paraId="262271B4" w14:textId="77777777" w:rsidR="00AC2B8C" w:rsidRPr="00542A74" w:rsidRDefault="00AC2B8C" w:rsidP="00473C16">
            <w:pPr>
              <w:rPr>
                <w:lang w:val="en-US"/>
              </w:rPr>
            </w:pPr>
            <w:r w:rsidRPr="00542A74">
              <w:rPr>
                <w:lang w:val="en-US"/>
              </w:rPr>
              <w:t>PIC number</w:t>
            </w:r>
          </w:p>
        </w:tc>
        <w:tc>
          <w:tcPr>
            <w:tcW w:w="6656" w:type="dxa"/>
          </w:tcPr>
          <w:p w14:paraId="1270D49E" w14:textId="49ECC3C3" w:rsidR="00AC2B8C" w:rsidRPr="00080A4D" w:rsidRDefault="00C76587" w:rsidP="00473C16">
            <w:pPr>
              <w:rPr>
                <w:i/>
                <w:lang w:val="en-US"/>
              </w:rPr>
            </w:pPr>
            <w:r w:rsidRPr="00C76587">
              <w:rPr>
                <w:i/>
                <w:lang w:val="en-US"/>
              </w:rPr>
              <w:t>879086848</w:t>
            </w:r>
          </w:p>
        </w:tc>
      </w:tr>
      <w:tr w:rsidR="00FC4A35" w:rsidRPr="00080A4D" w14:paraId="4230B5AC" w14:textId="77777777" w:rsidTr="00576CCC">
        <w:trPr>
          <w:trHeight w:val="70"/>
        </w:trPr>
        <w:tc>
          <w:tcPr>
            <w:tcW w:w="2972" w:type="dxa"/>
          </w:tcPr>
          <w:p w14:paraId="54630D25" w14:textId="77777777" w:rsidR="00FC4A35" w:rsidRPr="00AC2B8C" w:rsidRDefault="005F4A3F" w:rsidP="00473C16">
            <w:pPr>
              <w:rPr>
                <w:lang w:val="en-US"/>
              </w:rPr>
            </w:pPr>
            <w:r>
              <w:rPr>
                <w:lang w:val="en-US"/>
              </w:rPr>
              <w:t xml:space="preserve">Aims and activities of the organization </w:t>
            </w:r>
          </w:p>
        </w:tc>
        <w:tc>
          <w:tcPr>
            <w:tcW w:w="6656" w:type="dxa"/>
          </w:tcPr>
          <w:p w14:paraId="2B08880B" w14:textId="77777777" w:rsidR="00263284" w:rsidRPr="00263284" w:rsidRDefault="00263284" w:rsidP="00F05D9F">
            <w:pPr>
              <w:jc w:val="both"/>
              <w:rPr>
                <w:i/>
                <w:lang w:val="en-US"/>
              </w:rPr>
            </w:pPr>
            <w:r w:rsidRPr="00263284">
              <w:rPr>
                <w:i/>
                <w:lang w:val="en-US"/>
              </w:rPr>
              <w:t xml:space="preserve">The National Library of Armenia is the leading institution for the preservation, development, and international promotion of Armenian written and printed heritage, serving as the world’s largest repository of Armenian publications and the national center of bibliography. As a key scientific, cultural, and information hub, the </w:t>
            </w:r>
            <w:proofErr w:type="gramStart"/>
            <w:r w:rsidRPr="00263284">
              <w:rPr>
                <w:i/>
                <w:lang w:val="en-US"/>
              </w:rPr>
              <w:t>Library</w:t>
            </w:r>
            <w:proofErr w:type="gramEnd"/>
            <w:r w:rsidRPr="00263284">
              <w:rPr>
                <w:i/>
                <w:lang w:val="en-US"/>
              </w:rPr>
              <w:t xml:space="preserve"> plays a central role in safeguarding cultural memory while ensuring its accessibility and relevance in the digital age.</w:t>
            </w:r>
          </w:p>
          <w:p w14:paraId="2415520A" w14:textId="77777777" w:rsidR="00263284" w:rsidRPr="00263284" w:rsidRDefault="00263284" w:rsidP="00F05D9F">
            <w:pPr>
              <w:jc w:val="both"/>
              <w:rPr>
                <w:i/>
                <w:lang w:val="en-US"/>
              </w:rPr>
            </w:pPr>
            <w:r w:rsidRPr="00263284">
              <w:rPr>
                <w:i/>
                <w:lang w:val="en-US"/>
              </w:rPr>
              <w:t xml:space="preserve">The </w:t>
            </w:r>
            <w:proofErr w:type="gramStart"/>
            <w:r w:rsidRPr="00263284">
              <w:rPr>
                <w:i/>
                <w:lang w:val="en-US"/>
              </w:rPr>
              <w:t>Library’s</w:t>
            </w:r>
            <w:proofErr w:type="gramEnd"/>
            <w:r w:rsidRPr="00263284">
              <w:rPr>
                <w:i/>
                <w:lang w:val="en-US"/>
              </w:rPr>
              <w:t xml:space="preserve"> core activities encompass the systematic collection, cataloguing, preservation, and dissemination of Armenian and international publications, alongside the continuous development of advanced information services. It holds extensive and unique collections, including globally significant artifacts such as </w:t>
            </w:r>
            <w:proofErr w:type="spellStart"/>
            <w:r w:rsidRPr="00263284">
              <w:rPr>
                <w:i/>
                <w:lang w:val="en-US"/>
              </w:rPr>
              <w:t>Urbatagirk</w:t>
            </w:r>
            <w:proofErr w:type="spellEnd"/>
            <w:r w:rsidRPr="00263284">
              <w:rPr>
                <w:i/>
                <w:lang w:val="en-US"/>
              </w:rPr>
              <w:t xml:space="preserve"> (1512), </w:t>
            </w:r>
            <w:proofErr w:type="spellStart"/>
            <w:r w:rsidRPr="00263284">
              <w:rPr>
                <w:i/>
                <w:lang w:val="en-US"/>
              </w:rPr>
              <w:t>Azdarar</w:t>
            </w:r>
            <w:proofErr w:type="spellEnd"/>
            <w:r w:rsidRPr="00263284">
              <w:rPr>
                <w:i/>
                <w:lang w:val="en-US"/>
              </w:rPr>
              <w:t xml:space="preserve"> (1794–1796), and </w:t>
            </w:r>
            <w:proofErr w:type="spellStart"/>
            <w:r w:rsidRPr="00263284">
              <w:rPr>
                <w:i/>
                <w:lang w:val="en-US"/>
              </w:rPr>
              <w:t>Hamatarats</w:t>
            </w:r>
            <w:proofErr w:type="spellEnd"/>
            <w:r w:rsidRPr="00263284">
              <w:rPr>
                <w:i/>
                <w:lang w:val="en-US"/>
              </w:rPr>
              <w:t xml:space="preserve"> </w:t>
            </w:r>
            <w:proofErr w:type="spellStart"/>
            <w:r w:rsidRPr="00263284">
              <w:rPr>
                <w:i/>
                <w:lang w:val="en-US"/>
              </w:rPr>
              <w:t>Ashkharatsuyts</w:t>
            </w:r>
            <w:proofErr w:type="spellEnd"/>
            <w:r w:rsidRPr="00263284">
              <w:rPr>
                <w:i/>
                <w:lang w:val="en-US"/>
              </w:rPr>
              <w:t xml:space="preserve"> (1695), which position the institution as a custodian of heritage of international importance.</w:t>
            </w:r>
          </w:p>
          <w:p w14:paraId="4B0D389A" w14:textId="6BE5AC42" w:rsidR="00263284" w:rsidRPr="00263284" w:rsidRDefault="00263284" w:rsidP="00F05D9F">
            <w:pPr>
              <w:jc w:val="both"/>
              <w:rPr>
                <w:i/>
                <w:lang w:val="en-US"/>
              </w:rPr>
            </w:pPr>
            <w:r w:rsidRPr="00263284">
              <w:rPr>
                <w:i/>
                <w:lang w:val="en-US"/>
              </w:rPr>
              <w:t xml:space="preserve">A major strategic priority of the </w:t>
            </w:r>
            <w:proofErr w:type="gramStart"/>
            <w:r w:rsidRPr="00263284">
              <w:rPr>
                <w:i/>
                <w:lang w:val="en-US"/>
              </w:rPr>
              <w:t>Library</w:t>
            </w:r>
            <w:proofErr w:type="gramEnd"/>
            <w:r w:rsidRPr="00263284">
              <w:rPr>
                <w:i/>
                <w:lang w:val="en-US"/>
              </w:rPr>
              <w:t xml:space="preserve"> is the large-scale digitization and open access dissemination of its collections. Since 2012, it has implemented ambitious digitization initiatives, making over ten million pages of materials </w:t>
            </w:r>
            <w:r>
              <w:rPr>
                <w:i/>
                <w:lang w:val="en-US"/>
              </w:rPr>
              <w:t>accessi</w:t>
            </w:r>
            <w:r w:rsidRPr="00263284">
              <w:rPr>
                <w:i/>
                <w:lang w:val="en-US"/>
              </w:rPr>
              <w:t>ble worldwide and contributing to the global visibility of Armenian cultural heritage and research resources.</w:t>
            </w:r>
          </w:p>
          <w:p w14:paraId="477A7B06" w14:textId="77777777" w:rsidR="00263284" w:rsidRPr="00263284" w:rsidRDefault="00263284" w:rsidP="00F05D9F">
            <w:pPr>
              <w:jc w:val="both"/>
              <w:rPr>
                <w:i/>
                <w:lang w:val="en-US"/>
              </w:rPr>
            </w:pPr>
            <w:r w:rsidRPr="00263284">
              <w:rPr>
                <w:i/>
                <w:lang w:val="en-US"/>
              </w:rPr>
              <w:t xml:space="preserve">The </w:t>
            </w:r>
            <w:proofErr w:type="gramStart"/>
            <w:r w:rsidRPr="00263284">
              <w:rPr>
                <w:i/>
                <w:lang w:val="en-US"/>
              </w:rPr>
              <w:t>Library</w:t>
            </w:r>
            <w:proofErr w:type="gramEnd"/>
            <w:r w:rsidRPr="00263284">
              <w:rPr>
                <w:i/>
                <w:lang w:val="en-US"/>
              </w:rPr>
              <w:t xml:space="preserve"> actively contributes to education, research, and public engagement through exhibitions, professional services, and the Museum of Printing, which presents the evolution of Armenian book culture and publishing traditions. It continuously develops user-oriented services and innovative approaches to knowledge sharing, supporting the transition toward a knowledge-based and digitally empowered society.</w:t>
            </w:r>
          </w:p>
          <w:p w14:paraId="49C54D27" w14:textId="77777777" w:rsidR="00263284" w:rsidRPr="00263284" w:rsidRDefault="00263284" w:rsidP="00F05D9F">
            <w:pPr>
              <w:jc w:val="both"/>
              <w:rPr>
                <w:i/>
                <w:lang w:val="en-US"/>
              </w:rPr>
            </w:pPr>
            <w:r w:rsidRPr="00263284">
              <w:rPr>
                <w:i/>
                <w:lang w:val="en-US"/>
              </w:rPr>
              <w:t xml:space="preserve">International cooperation is a cornerstone of the </w:t>
            </w:r>
            <w:proofErr w:type="gramStart"/>
            <w:r w:rsidRPr="00263284">
              <w:rPr>
                <w:i/>
                <w:lang w:val="en-US"/>
              </w:rPr>
              <w:t>Library’s</w:t>
            </w:r>
            <w:proofErr w:type="gramEnd"/>
            <w:r w:rsidRPr="00263284">
              <w:rPr>
                <w:i/>
                <w:lang w:val="en-US"/>
              </w:rPr>
              <w:t xml:space="preserve"> activities. Through sustained partnerships with leading libraries, cultural institutions, universities, international organizations, and the Armenian diaspora, the </w:t>
            </w:r>
            <w:proofErr w:type="gramStart"/>
            <w:r w:rsidRPr="00263284">
              <w:rPr>
                <w:i/>
                <w:lang w:val="en-US"/>
              </w:rPr>
              <w:t>Library</w:t>
            </w:r>
            <w:proofErr w:type="gramEnd"/>
            <w:r w:rsidRPr="00263284">
              <w:rPr>
                <w:i/>
                <w:lang w:val="en-US"/>
              </w:rPr>
              <w:t xml:space="preserve"> facilitates knowledge exchange, promotes intercultural dialogue, and strengthens the global presence of Armenian heritage.</w:t>
            </w:r>
          </w:p>
          <w:p w14:paraId="76FC2552" w14:textId="4117511D" w:rsidR="00FC4A35" w:rsidRPr="00080A4D" w:rsidRDefault="00263284" w:rsidP="00F05D9F">
            <w:pPr>
              <w:jc w:val="both"/>
              <w:rPr>
                <w:i/>
                <w:lang w:val="en-US"/>
              </w:rPr>
            </w:pPr>
            <w:r w:rsidRPr="00263284">
              <w:rPr>
                <w:i/>
                <w:lang w:val="en-US"/>
              </w:rPr>
              <w:t xml:space="preserve">Guided by its mission, the </w:t>
            </w:r>
            <w:proofErr w:type="gramStart"/>
            <w:r w:rsidRPr="00263284">
              <w:rPr>
                <w:i/>
                <w:lang w:val="en-US"/>
              </w:rPr>
              <w:t>Library</w:t>
            </w:r>
            <w:proofErr w:type="gramEnd"/>
            <w:r w:rsidRPr="00263284">
              <w:rPr>
                <w:i/>
                <w:lang w:val="en-US"/>
              </w:rPr>
              <w:t xml:space="preserve"> aims to be a dynamic, accessible, and forward-looking institution that advances cultural diversity, supports research and education, enhances information accessibility, and actively contributes to cultural </w:t>
            </w:r>
            <w:r w:rsidRPr="00263284">
              <w:rPr>
                <w:i/>
                <w:lang w:val="en-US"/>
              </w:rPr>
              <w:lastRenderedPageBreak/>
              <w:t>policy, innovation, and sustainable societal development at both national and international levels.</w:t>
            </w:r>
          </w:p>
        </w:tc>
      </w:tr>
      <w:tr w:rsidR="005F4A3F" w:rsidRPr="00080A4D" w14:paraId="5067142A" w14:textId="77777777" w:rsidTr="00576CCC">
        <w:trPr>
          <w:trHeight w:val="70"/>
        </w:trPr>
        <w:tc>
          <w:tcPr>
            <w:tcW w:w="2972" w:type="dxa"/>
          </w:tcPr>
          <w:p w14:paraId="61B65D20" w14:textId="77777777" w:rsidR="005F4A3F" w:rsidRDefault="005F4A3F" w:rsidP="00473C16">
            <w:pPr>
              <w:rPr>
                <w:lang w:val="en-US"/>
              </w:rPr>
            </w:pPr>
            <w:r>
              <w:rPr>
                <w:lang w:val="en-US"/>
              </w:rPr>
              <w:lastRenderedPageBreak/>
              <w:t>Role of the organization in the project</w:t>
            </w:r>
          </w:p>
        </w:tc>
        <w:tc>
          <w:tcPr>
            <w:tcW w:w="6656" w:type="dxa"/>
          </w:tcPr>
          <w:p w14:paraId="2C1F8611" w14:textId="5944035A" w:rsidR="005F4A3F" w:rsidRPr="00943F75" w:rsidRDefault="00943F75" w:rsidP="00542A74">
            <w:pPr>
              <w:rPr>
                <w:i/>
                <w:lang w:val="en-US"/>
              </w:rPr>
            </w:pPr>
            <w:r>
              <w:rPr>
                <w:i/>
                <w:lang w:val="en-US"/>
              </w:rPr>
              <w:t>Partner</w:t>
            </w:r>
          </w:p>
        </w:tc>
      </w:tr>
      <w:tr w:rsidR="005F4A3F" w:rsidRPr="00080A4D" w14:paraId="25B86016" w14:textId="77777777" w:rsidTr="00576CCC">
        <w:trPr>
          <w:trHeight w:val="70"/>
        </w:trPr>
        <w:tc>
          <w:tcPr>
            <w:tcW w:w="2972" w:type="dxa"/>
          </w:tcPr>
          <w:p w14:paraId="1D7D6EDE" w14:textId="77777777" w:rsidR="005F4A3F" w:rsidRDefault="003920AD" w:rsidP="003920AD">
            <w:pPr>
              <w:rPr>
                <w:lang w:val="en-US"/>
              </w:rPr>
            </w:pPr>
            <w:r>
              <w:rPr>
                <w:lang w:val="en-US"/>
              </w:rPr>
              <w:t xml:space="preserve">Previous EU grants </w:t>
            </w:r>
            <w:r w:rsidR="00CB7442">
              <w:rPr>
                <w:lang w:val="en-US"/>
              </w:rPr>
              <w:t>received</w:t>
            </w:r>
          </w:p>
        </w:tc>
        <w:tc>
          <w:tcPr>
            <w:tcW w:w="6656" w:type="dxa"/>
          </w:tcPr>
          <w:p w14:paraId="70130BCB" w14:textId="0D51B1A7" w:rsidR="005F4A3F" w:rsidRPr="00080A4D" w:rsidRDefault="005F4A3F" w:rsidP="00473C16">
            <w:pPr>
              <w:rPr>
                <w:i/>
                <w:lang w:val="en-US"/>
              </w:rPr>
            </w:pPr>
          </w:p>
        </w:tc>
      </w:tr>
      <w:tr w:rsidR="00FC4A35" w:rsidRPr="00AC2B8C" w14:paraId="2EF190BA" w14:textId="77777777" w:rsidTr="00576CCC">
        <w:trPr>
          <w:trHeight w:val="70"/>
        </w:trPr>
        <w:tc>
          <w:tcPr>
            <w:tcW w:w="2972" w:type="dxa"/>
          </w:tcPr>
          <w:p w14:paraId="2D4AF0DA" w14:textId="77777777" w:rsidR="00FC4A35" w:rsidRPr="00AC2B8C" w:rsidRDefault="00FC4A35" w:rsidP="00473C16">
            <w:pPr>
              <w:rPr>
                <w:lang w:val="en-US"/>
              </w:rPr>
            </w:pPr>
            <w:r w:rsidRPr="00AC2B8C">
              <w:rPr>
                <w:lang w:val="en-US"/>
              </w:rPr>
              <w:t>Contact details and links</w:t>
            </w:r>
          </w:p>
        </w:tc>
        <w:tc>
          <w:tcPr>
            <w:tcW w:w="6656" w:type="dxa"/>
          </w:tcPr>
          <w:p w14:paraId="69C9FE5A" w14:textId="568DF216" w:rsidR="00263284" w:rsidRPr="00263284" w:rsidRDefault="00263284" w:rsidP="00263284">
            <w:pPr>
              <w:rPr>
                <w:lang w:val="en-US"/>
              </w:rPr>
            </w:pPr>
            <w:r w:rsidRPr="00263284">
              <w:rPr>
                <w:lang w:val="en-US"/>
              </w:rPr>
              <w:t xml:space="preserve">Name: National Library of Armenia </w:t>
            </w:r>
          </w:p>
          <w:p w14:paraId="052FAD8C" w14:textId="4B03A9EC" w:rsidR="00263284" w:rsidRPr="00263284" w:rsidRDefault="00263284" w:rsidP="00263284">
            <w:pPr>
              <w:rPr>
                <w:lang w:val="en-US"/>
              </w:rPr>
            </w:pPr>
            <w:r w:rsidRPr="00263284">
              <w:rPr>
                <w:lang w:val="en-US"/>
              </w:rPr>
              <w:t xml:space="preserve">Address: </w:t>
            </w:r>
            <w:r>
              <w:rPr>
                <w:lang w:val="en-US"/>
              </w:rPr>
              <w:t xml:space="preserve">27 </w:t>
            </w:r>
            <w:proofErr w:type="spellStart"/>
            <w:r>
              <w:rPr>
                <w:lang w:val="en-US"/>
              </w:rPr>
              <w:t>Teryan</w:t>
            </w:r>
            <w:proofErr w:type="spellEnd"/>
            <w:r>
              <w:rPr>
                <w:lang w:val="en-US"/>
              </w:rPr>
              <w:t xml:space="preserve"> street, Yerevan, 0009, Republic of Armenia</w:t>
            </w:r>
          </w:p>
          <w:p w14:paraId="11218816" w14:textId="6A8D5F2D" w:rsidR="00263284" w:rsidRPr="00263284" w:rsidRDefault="00263284" w:rsidP="00263284">
            <w:pPr>
              <w:rPr>
                <w:lang w:val="en-US"/>
              </w:rPr>
            </w:pPr>
            <w:r w:rsidRPr="00263284">
              <w:rPr>
                <w:lang w:val="en-US"/>
              </w:rPr>
              <w:t xml:space="preserve">Phone: </w:t>
            </w:r>
            <w:r>
              <w:rPr>
                <w:lang w:val="en-US"/>
              </w:rPr>
              <w:t>+37460623513</w:t>
            </w:r>
          </w:p>
          <w:p w14:paraId="4E6E7E9F" w14:textId="748A4B2E" w:rsidR="00263284" w:rsidRPr="00263284" w:rsidRDefault="00263284" w:rsidP="00263284">
            <w:pPr>
              <w:rPr>
                <w:lang w:val="en-US"/>
              </w:rPr>
            </w:pPr>
            <w:r w:rsidRPr="00263284">
              <w:rPr>
                <w:lang w:val="en-US"/>
              </w:rPr>
              <w:t xml:space="preserve">Email: </w:t>
            </w:r>
            <w:hyperlink r:id="rId6" w:history="1">
              <w:r w:rsidRPr="007D2731">
                <w:rPr>
                  <w:rStyle w:val="Hyperlink"/>
                  <w:lang w:val="en-US"/>
                </w:rPr>
                <w:t>armnationallibrary@gmail.com</w:t>
              </w:r>
            </w:hyperlink>
            <w:r>
              <w:rPr>
                <w:lang w:val="en-US"/>
              </w:rPr>
              <w:t xml:space="preserve"> </w:t>
            </w:r>
          </w:p>
          <w:p w14:paraId="7FFC704D" w14:textId="7C27E3C7" w:rsidR="00263284" w:rsidRPr="00263284" w:rsidRDefault="00263284" w:rsidP="00263284">
            <w:pPr>
              <w:rPr>
                <w:lang w:val="en-US"/>
              </w:rPr>
            </w:pPr>
            <w:r w:rsidRPr="00263284">
              <w:rPr>
                <w:lang w:val="en-US"/>
              </w:rPr>
              <w:t xml:space="preserve">Website: </w:t>
            </w:r>
            <w:hyperlink r:id="rId7" w:history="1">
              <w:r w:rsidRPr="007D2731">
                <w:rPr>
                  <w:rStyle w:val="Hyperlink"/>
                  <w:lang w:val="en-US"/>
                </w:rPr>
                <w:t>www.nla.am</w:t>
              </w:r>
            </w:hyperlink>
            <w:r>
              <w:rPr>
                <w:lang w:val="en-US"/>
              </w:rPr>
              <w:t xml:space="preserve"> </w:t>
            </w:r>
          </w:p>
          <w:p w14:paraId="2F06B243" w14:textId="0551006B" w:rsidR="00FC4A35" w:rsidRPr="00E31020" w:rsidRDefault="00263284" w:rsidP="00263284">
            <w:pPr>
              <w:rPr>
                <w:lang w:val="hy-AM"/>
              </w:rPr>
            </w:pPr>
            <w:r w:rsidRPr="00263284">
              <w:rPr>
                <w:lang w:val="en-US"/>
              </w:rPr>
              <w:t xml:space="preserve">Social media: </w:t>
            </w:r>
            <w:hyperlink r:id="rId8" w:history="1">
              <w:r w:rsidRPr="00263284">
                <w:rPr>
                  <w:rStyle w:val="Hyperlink"/>
                  <w:lang w:val="en-US"/>
                </w:rPr>
                <w:t>Facebook</w:t>
              </w:r>
            </w:hyperlink>
            <w:r w:rsidRPr="00263284">
              <w:rPr>
                <w:lang w:val="en-US"/>
              </w:rPr>
              <w:t xml:space="preserve">, </w:t>
            </w:r>
            <w:hyperlink r:id="rId9" w:history="1">
              <w:r w:rsidRPr="00263284">
                <w:rPr>
                  <w:rStyle w:val="Hyperlink"/>
                  <w:lang w:val="en-US"/>
                </w:rPr>
                <w:t>Instagram</w:t>
              </w:r>
            </w:hyperlink>
            <w:r w:rsidRPr="00263284">
              <w:rPr>
                <w:lang w:val="en-US"/>
              </w:rPr>
              <w:t>,</w:t>
            </w:r>
            <w:r>
              <w:rPr>
                <w:lang w:val="en-US"/>
              </w:rPr>
              <w:t xml:space="preserve"> </w:t>
            </w:r>
            <w:hyperlink r:id="rId10" w:history="1">
              <w:proofErr w:type="spellStart"/>
              <w:r w:rsidRPr="008D55A1">
                <w:rPr>
                  <w:rStyle w:val="Hyperlink"/>
                  <w:lang w:val="en-US"/>
                </w:rPr>
                <w:t>Linked</w:t>
              </w:r>
              <w:r w:rsidR="008D55A1">
                <w:rPr>
                  <w:rStyle w:val="Hyperlink"/>
                  <w:lang w:val="en-US"/>
                </w:rPr>
                <w:t>i</w:t>
              </w:r>
              <w:r w:rsidRPr="008D55A1">
                <w:rPr>
                  <w:rStyle w:val="Hyperlink"/>
                  <w:lang w:val="en-US"/>
                </w:rPr>
                <w:t>n</w:t>
              </w:r>
              <w:proofErr w:type="spellEnd"/>
            </w:hyperlink>
          </w:p>
        </w:tc>
      </w:tr>
    </w:tbl>
    <w:p w14:paraId="044A07FD" w14:textId="77777777" w:rsidR="00FC4A35" w:rsidRPr="00AC2B8C" w:rsidRDefault="00FC4A35" w:rsidP="00473C16">
      <w:pPr>
        <w:rPr>
          <w:lang w:val="en-US"/>
        </w:rPr>
      </w:pPr>
    </w:p>
    <w:p w14:paraId="27213547" w14:textId="77777777" w:rsidR="00FC4A35" w:rsidRPr="00AC2B8C" w:rsidRDefault="00FC4A35" w:rsidP="00542A74">
      <w:pPr>
        <w:pStyle w:val="Heading2"/>
        <w:rPr>
          <w:lang w:val="en-US"/>
        </w:rPr>
      </w:pPr>
      <w:r w:rsidRPr="00AC2B8C">
        <w:rPr>
          <w:lang w:val="en-US"/>
        </w:rPr>
        <w:t>Proposed Creative Europe project</w:t>
      </w:r>
      <w:r w:rsidR="00DE2DD9">
        <w:rPr>
          <w:lang w:val="en-US"/>
        </w:rPr>
        <w:t xml:space="preserve"> – to which project </w:t>
      </w:r>
      <w:proofErr w:type="gramStart"/>
      <w:r w:rsidR="00DE2DD9">
        <w:rPr>
          <w:lang w:val="en-US"/>
        </w:rPr>
        <w:t>are</w:t>
      </w:r>
      <w:proofErr w:type="gramEnd"/>
      <w:r w:rsidR="00DE2DD9">
        <w:rPr>
          <w:lang w:val="en-US"/>
        </w:rPr>
        <w:t xml:space="preserve"> you looking for partners?</w:t>
      </w:r>
    </w:p>
    <w:tbl>
      <w:tblPr>
        <w:tblStyle w:val="TableGrid"/>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080A4D" w14:paraId="263F4069" w14:textId="77777777" w:rsidTr="00576CCC">
        <w:tc>
          <w:tcPr>
            <w:tcW w:w="2972" w:type="dxa"/>
          </w:tcPr>
          <w:p w14:paraId="40059965"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31DA7ECD" w14:textId="6A7E8D7C" w:rsidR="00FC4A35" w:rsidRPr="00080A4D" w:rsidRDefault="00C76587" w:rsidP="00F05D9F">
            <w:pPr>
              <w:jc w:val="both"/>
              <w:rPr>
                <w:i/>
                <w:lang w:val="en-US"/>
              </w:rPr>
            </w:pPr>
            <w:r>
              <w:rPr>
                <w:i/>
              </w:rPr>
              <w:t>C</w:t>
            </w:r>
            <w:r w:rsidRPr="00C76587">
              <w:rPr>
                <w:i/>
              </w:rPr>
              <w:t>ultural heritage, library, and information management sector, with activities spanning cultural preservation, digital humanities, research, education, and international cultural cooperation.</w:t>
            </w:r>
          </w:p>
        </w:tc>
      </w:tr>
      <w:tr w:rsidR="00FC4A35" w:rsidRPr="00080A4D" w14:paraId="0040847C" w14:textId="77777777" w:rsidTr="00576CCC">
        <w:tc>
          <w:tcPr>
            <w:tcW w:w="2972" w:type="dxa"/>
          </w:tcPr>
          <w:p w14:paraId="6396CFFD" w14:textId="77777777" w:rsidR="00FC4A35" w:rsidRPr="00AC2B8C" w:rsidRDefault="00DE2DD9" w:rsidP="00473C16">
            <w:pPr>
              <w:rPr>
                <w:lang w:val="en-US"/>
              </w:rPr>
            </w:pPr>
            <w:r>
              <w:rPr>
                <w:lang w:val="en-US"/>
              </w:rPr>
              <w:t>Description or summary of the proposed project</w:t>
            </w:r>
          </w:p>
        </w:tc>
        <w:tc>
          <w:tcPr>
            <w:tcW w:w="6656" w:type="dxa"/>
          </w:tcPr>
          <w:p w14:paraId="2BB60091" w14:textId="031637DB" w:rsidR="00FC4A35" w:rsidRPr="00263284" w:rsidRDefault="00A61539" w:rsidP="00473C16">
            <w:pPr>
              <w:rPr>
                <w:i/>
                <w:iCs/>
                <w:lang w:val="en-US"/>
              </w:rPr>
            </w:pPr>
            <w:r w:rsidRPr="00263284">
              <w:rPr>
                <w:i/>
                <w:iCs/>
                <w:lang w:val="en-US"/>
              </w:rPr>
              <w:t>-</w:t>
            </w:r>
          </w:p>
        </w:tc>
      </w:tr>
      <w:tr w:rsidR="00DE2DD9" w:rsidRPr="00080A4D" w14:paraId="2278452D" w14:textId="77777777" w:rsidTr="00576CCC">
        <w:tc>
          <w:tcPr>
            <w:tcW w:w="2972" w:type="dxa"/>
          </w:tcPr>
          <w:p w14:paraId="4627394D" w14:textId="77777777" w:rsidR="00DE2DD9" w:rsidRDefault="00DE2DD9" w:rsidP="00473C16">
            <w:pPr>
              <w:rPr>
                <w:lang w:val="en-US"/>
              </w:rPr>
            </w:pPr>
            <w:r>
              <w:rPr>
                <w:lang w:val="en-US"/>
              </w:rPr>
              <w:t>Partners currently involved in the project</w:t>
            </w:r>
          </w:p>
        </w:tc>
        <w:tc>
          <w:tcPr>
            <w:tcW w:w="6656" w:type="dxa"/>
          </w:tcPr>
          <w:p w14:paraId="69CE17E9" w14:textId="06697553" w:rsidR="00DE2DD9" w:rsidRPr="00263284" w:rsidRDefault="00A61539" w:rsidP="00473C16">
            <w:pPr>
              <w:rPr>
                <w:i/>
                <w:iCs/>
                <w:lang w:val="en-US"/>
              </w:rPr>
            </w:pPr>
            <w:r w:rsidRPr="00263284">
              <w:rPr>
                <w:i/>
                <w:iCs/>
                <w:lang w:val="en-US"/>
              </w:rPr>
              <w:t>-</w:t>
            </w:r>
          </w:p>
        </w:tc>
      </w:tr>
    </w:tbl>
    <w:p w14:paraId="7B0288AA" w14:textId="77777777" w:rsidR="00FC4A35" w:rsidRDefault="00FC4A35" w:rsidP="00473C16">
      <w:pPr>
        <w:rPr>
          <w:lang w:val="en-US"/>
        </w:rPr>
      </w:pPr>
    </w:p>
    <w:p w14:paraId="2B41E03D" w14:textId="77777777" w:rsidR="00DE2DD9" w:rsidRDefault="00DE2DD9" w:rsidP="00542A74">
      <w:pPr>
        <w:pStyle w:val="Heading2"/>
        <w:rPr>
          <w:lang w:val="en-US"/>
        </w:rPr>
      </w:pPr>
      <w:r>
        <w:rPr>
          <w:lang w:val="en-US"/>
        </w:rPr>
        <w:t xml:space="preserve">Partners searched – which type of partner are you looking for? </w:t>
      </w:r>
    </w:p>
    <w:tbl>
      <w:tblPr>
        <w:tblStyle w:val="TableGrid"/>
        <w:tblW w:w="0" w:type="auto"/>
        <w:tblLook w:val="04A0" w:firstRow="1" w:lastRow="0" w:firstColumn="1" w:lastColumn="0" w:noHBand="0" w:noVBand="1"/>
        <w:tblDescription w:val="Partners searched - which type of partner are you looking for? "/>
      </w:tblPr>
      <w:tblGrid>
        <w:gridCol w:w="2972"/>
        <w:gridCol w:w="6656"/>
      </w:tblGrid>
      <w:tr w:rsidR="00DE2DD9" w:rsidRPr="00080A4D" w14:paraId="24546920" w14:textId="77777777" w:rsidTr="00576CCC">
        <w:tc>
          <w:tcPr>
            <w:tcW w:w="2972" w:type="dxa"/>
          </w:tcPr>
          <w:p w14:paraId="19444F04" w14:textId="77777777" w:rsidR="00DE2DD9" w:rsidRDefault="00DE2DD9" w:rsidP="00473C16">
            <w:pPr>
              <w:rPr>
                <w:lang w:val="en-US"/>
              </w:rPr>
            </w:pPr>
            <w:r>
              <w:rPr>
                <w:lang w:val="en-US"/>
              </w:rPr>
              <w:t>Country or region</w:t>
            </w:r>
          </w:p>
        </w:tc>
        <w:tc>
          <w:tcPr>
            <w:tcW w:w="6656" w:type="dxa"/>
          </w:tcPr>
          <w:p w14:paraId="20E5A0BE" w14:textId="3C4AE012" w:rsidR="00DE2DD9" w:rsidRPr="00080A4D" w:rsidRDefault="009B1D78" w:rsidP="00F05D9F">
            <w:pPr>
              <w:jc w:val="both"/>
              <w:rPr>
                <w:i/>
                <w:lang w:val="en-US"/>
              </w:rPr>
            </w:pPr>
            <w:r w:rsidRPr="009B1D78">
              <w:rPr>
                <w:i/>
                <w:lang w:val="en-US"/>
              </w:rPr>
              <w:t>E</w:t>
            </w:r>
            <w:r>
              <w:rPr>
                <w:i/>
                <w:lang w:val="en-US"/>
              </w:rPr>
              <w:t>U</w:t>
            </w:r>
            <w:r w:rsidRPr="009B1D78">
              <w:rPr>
                <w:i/>
                <w:lang w:val="en-US"/>
              </w:rPr>
              <w:t xml:space="preserve"> Member States, Creative Europe participating countries, and international partners with relevant expertise.</w:t>
            </w:r>
          </w:p>
        </w:tc>
      </w:tr>
      <w:tr w:rsidR="00DE2DD9" w14:paraId="60F6678E" w14:textId="77777777" w:rsidTr="00576CCC">
        <w:tc>
          <w:tcPr>
            <w:tcW w:w="2972" w:type="dxa"/>
          </w:tcPr>
          <w:p w14:paraId="5551AAC5" w14:textId="77777777" w:rsidR="00DE2DD9" w:rsidRDefault="00DE2DD9" w:rsidP="00473C16">
            <w:pPr>
              <w:rPr>
                <w:lang w:val="en-US"/>
              </w:rPr>
            </w:pPr>
            <w:r>
              <w:rPr>
                <w:lang w:val="en-US"/>
              </w:rPr>
              <w:t xml:space="preserve">Preferred field of expertise </w:t>
            </w:r>
          </w:p>
        </w:tc>
        <w:tc>
          <w:tcPr>
            <w:tcW w:w="6656" w:type="dxa"/>
          </w:tcPr>
          <w:p w14:paraId="39111F9C" w14:textId="5160DA0B" w:rsidR="00DE2DD9" w:rsidRPr="00080A4D" w:rsidRDefault="009B1D78" w:rsidP="00F05D9F">
            <w:pPr>
              <w:jc w:val="both"/>
              <w:rPr>
                <w:i/>
                <w:lang w:val="en-US"/>
              </w:rPr>
            </w:pPr>
            <w:r w:rsidRPr="009B1D78">
              <w:rPr>
                <w:i/>
                <w:lang w:val="en-US"/>
              </w:rPr>
              <w:t>Cultural heritage preservation, digitization and digital libraries, digital humanities, archival and collection management, research and education, audience development, and international cultural cooperation.</w:t>
            </w:r>
          </w:p>
        </w:tc>
      </w:tr>
      <w:tr w:rsidR="006A2FE9" w:rsidRPr="00080A4D" w14:paraId="1DAD3BC0" w14:textId="77777777" w:rsidTr="00576CCC">
        <w:tc>
          <w:tcPr>
            <w:tcW w:w="2972" w:type="dxa"/>
          </w:tcPr>
          <w:p w14:paraId="67EFA227" w14:textId="77777777" w:rsidR="006A2FE9" w:rsidRDefault="006A2FE9" w:rsidP="00473C16">
            <w:pPr>
              <w:rPr>
                <w:lang w:val="en-US"/>
              </w:rPr>
            </w:pPr>
            <w:r>
              <w:rPr>
                <w:lang w:val="en-US"/>
              </w:rPr>
              <w:t>Please get in contact no later than</w:t>
            </w:r>
          </w:p>
        </w:tc>
        <w:tc>
          <w:tcPr>
            <w:tcW w:w="6656" w:type="dxa"/>
          </w:tcPr>
          <w:p w14:paraId="6F2C9DC3" w14:textId="3302490C" w:rsidR="006A2FE9" w:rsidRPr="00080A4D" w:rsidRDefault="009B1D78" w:rsidP="00A7789C">
            <w:pPr>
              <w:rPr>
                <w:i/>
                <w:lang w:val="en-US"/>
              </w:rPr>
            </w:pPr>
            <w:r>
              <w:rPr>
                <w:i/>
                <w:lang w:val="en-US"/>
              </w:rPr>
              <w:t>-</w:t>
            </w:r>
          </w:p>
        </w:tc>
      </w:tr>
    </w:tbl>
    <w:p w14:paraId="19D9FC9C" w14:textId="77777777" w:rsidR="00DE2DD9" w:rsidRDefault="00DE2DD9" w:rsidP="00542A74">
      <w:pPr>
        <w:pStyle w:val="Heading2"/>
        <w:rPr>
          <w:lang w:val="en-US"/>
        </w:rPr>
      </w:pPr>
    </w:p>
    <w:p w14:paraId="5ABCA790" w14:textId="77777777" w:rsidR="00DE2DD9" w:rsidRDefault="00542A74" w:rsidP="00542A74">
      <w:pPr>
        <w:pStyle w:val="Heading2"/>
        <w:rPr>
          <w:lang w:val="en-US"/>
        </w:rPr>
      </w:pPr>
      <w:r>
        <w:rPr>
          <w:lang w:val="en-US"/>
        </w:rPr>
        <w:t>Projects searched – are you interested in participating in other EU projects as a partner?</w:t>
      </w:r>
    </w:p>
    <w:tbl>
      <w:tblPr>
        <w:tblStyle w:val="TableGrid"/>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06CF106C" w14:textId="77777777" w:rsidTr="00576CCC">
        <w:tc>
          <w:tcPr>
            <w:tcW w:w="2972" w:type="dxa"/>
          </w:tcPr>
          <w:p w14:paraId="127536AD" w14:textId="77777777" w:rsidR="00542A74" w:rsidRDefault="00542A74" w:rsidP="00473C16">
            <w:pPr>
              <w:rPr>
                <w:lang w:val="en-US"/>
              </w:rPr>
            </w:pPr>
            <w:r>
              <w:rPr>
                <w:lang w:val="en-US"/>
              </w:rPr>
              <w:t>Yes / no</w:t>
            </w:r>
          </w:p>
        </w:tc>
        <w:tc>
          <w:tcPr>
            <w:tcW w:w="6656" w:type="dxa"/>
          </w:tcPr>
          <w:p w14:paraId="35BF4BE3" w14:textId="7138F3FF" w:rsidR="00542A74" w:rsidRDefault="009B1D78" w:rsidP="00473C16">
            <w:pPr>
              <w:rPr>
                <w:lang w:val="en-US"/>
              </w:rPr>
            </w:pPr>
            <w:r>
              <w:rPr>
                <w:lang w:val="en-US"/>
              </w:rPr>
              <w:t>Yes</w:t>
            </w:r>
          </w:p>
        </w:tc>
      </w:tr>
      <w:tr w:rsidR="00542A74" w:rsidRPr="00080A4D" w14:paraId="5F21DB3F" w14:textId="77777777" w:rsidTr="00576CCC">
        <w:tc>
          <w:tcPr>
            <w:tcW w:w="2972" w:type="dxa"/>
          </w:tcPr>
          <w:p w14:paraId="50B5A140" w14:textId="77777777" w:rsidR="00542A74" w:rsidRPr="00D85A10" w:rsidRDefault="00542A74" w:rsidP="00473C16">
            <w:pPr>
              <w:rPr>
                <w:lang w:val="en-US"/>
              </w:rPr>
            </w:pPr>
            <w:r>
              <w:rPr>
                <w:lang w:val="en-US"/>
              </w:rPr>
              <w:t xml:space="preserve">Which kind of projects are you looking for? </w:t>
            </w:r>
          </w:p>
        </w:tc>
        <w:tc>
          <w:tcPr>
            <w:tcW w:w="6656" w:type="dxa"/>
          </w:tcPr>
          <w:p w14:paraId="7D26D11A" w14:textId="77777777" w:rsidR="009B1D78" w:rsidRPr="009B1D78" w:rsidRDefault="009B1D78" w:rsidP="00F05D9F">
            <w:pPr>
              <w:jc w:val="both"/>
              <w:rPr>
                <w:i/>
                <w:iCs/>
                <w:lang w:val="en-US"/>
              </w:rPr>
            </w:pPr>
            <w:r w:rsidRPr="009B1D78">
              <w:rPr>
                <w:i/>
                <w:iCs/>
                <w:lang w:val="en-US"/>
              </w:rPr>
              <w:t xml:space="preserve">The </w:t>
            </w:r>
            <w:proofErr w:type="gramStart"/>
            <w:r w:rsidRPr="009B1D78">
              <w:rPr>
                <w:i/>
                <w:iCs/>
                <w:lang w:val="en-US"/>
              </w:rPr>
              <w:t>Library</w:t>
            </w:r>
            <w:proofErr w:type="gramEnd"/>
            <w:r w:rsidRPr="009B1D78">
              <w:rPr>
                <w:i/>
                <w:iCs/>
                <w:lang w:val="en-US"/>
              </w:rPr>
              <w:t xml:space="preserve"> is particularly interested in innovative, high-impact projects focusing on the preservation, digitization, and international promotion of cultural heritage; development of digital libraries and digital humanities; advancement of open access to knowledge; and modernization of library and information services.</w:t>
            </w:r>
          </w:p>
          <w:p w14:paraId="62F7FFEC" w14:textId="4D7E2552" w:rsidR="00542A74" w:rsidRPr="009B1D78" w:rsidRDefault="009B1D78" w:rsidP="00F05D9F">
            <w:pPr>
              <w:jc w:val="both"/>
              <w:rPr>
                <w:i/>
                <w:iCs/>
                <w:lang w:val="en-US"/>
              </w:rPr>
            </w:pPr>
            <w:r w:rsidRPr="009B1D78">
              <w:rPr>
                <w:i/>
                <w:iCs/>
                <w:lang w:val="en-US"/>
              </w:rPr>
              <w:t>It seeks to engage in collaborative initiatives that foster cross-border cultural dialogue, strengthen professional networks, enhance audience engagement, and build institutional capacity. Priority is given to projects that integrate new technologies, support research and education, and contribute to the development of inclusive, knowledge-based societies at the European and international levels.</w:t>
            </w:r>
          </w:p>
        </w:tc>
      </w:tr>
    </w:tbl>
    <w:p w14:paraId="30E4E9E9" w14:textId="77777777" w:rsidR="00576CCC" w:rsidRDefault="00576CCC" w:rsidP="00576CCC">
      <w:pPr>
        <w:pStyle w:val="Heading2"/>
        <w:rPr>
          <w:rFonts w:eastAsiaTheme="minorHAnsi" w:cstheme="minorBidi"/>
          <w:b w:val="0"/>
          <w:szCs w:val="22"/>
          <w:lang w:val="en-US"/>
        </w:rPr>
      </w:pPr>
    </w:p>
    <w:p w14:paraId="58EE6A4E" w14:textId="77777777" w:rsidR="00576CCC" w:rsidRDefault="00576CCC" w:rsidP="00576CCC">
      <w:pPr>
        <w:pStyle w:val="Heading2"/>
        <w:rPr>
          <w:lang w:val="en-US"/>
        </w:rPr>
      </w:pPr>
      <w:r>
        <w:rPr>
          <w:lang w:val="en-US"/>
        </w:rPr>
        <w:t>Publication of partner search</w:t>
      </w:r>
    </w:p>
    <w:tbl>
      <w:tblPr>
        <w:tblStyle w:val="TableGrid"/>
        <w:tblW w:w="0" w:type="auto"/>
        <w:tblLook w:val="04A0" w:firstRow="1" w:lastRow="0" w:firstColumn="1" w:lastColumn="0" w:noHBand="0" w:noVBand="1"/>
      </w:tblPr>
      <w:tblGrid>
        <w:gridCol w:w="2972"/>
        <w:gridCol w:w="6656"/>
      </w:tblGrid>
      <w:tr w:rsidR="00576CCC" w14:paraId="3AB99D41" w14:textId="77777777" w:rsidTr="00576CCC">
        <w:tc>
          <w:tcPr>
            <w:tcW w:w="2972" w:type="dxa"/>
          </w:tcPr>
          <w:p w14:paraId="4D712A4C" w14:textId="77777777" w:rsidR="00576CCC" w:rsidRDefault="00576CCC" w:rsidP="00576CCC">
            <w:pPr>
              <w:rPr>
                <w:lang w:val="en-US"/>
              </w:rPr>
            </w:pPr>
            <w:r>
              <w:rPr>
                <w:lang w:val="en-US"/>
              </w:rPr>
              <w:t>This partner search can be published by the Creative Europe Desks</w:t>
            </w:r>
          </w:p>
        </w:tc>
        <w:tc>
          <w:tcPr>
            <w:tcW w:w="6656" w:type="dxa"/>
          </w:tcPr>
          <w:p w14:paraId="09707809" w14:textId="77777777" w:rsidR="00576CCC" w:rsidRPr="00080A4D" w:rsidRDefault="00576CCC" w:rsidP="00576CCC">
            <w:pPr>
              <w:rPr>
                <w:i/>
                <w:lang w:val="en-US"/>
              </w:rPr>
            </w:pPr>
            <w:r w:rsidRPr="00080A4D">
              <w:rPr>
                <w:i/>
                <w:lang w:val="en-US"/>
              </w:rPr>
              <w:t>Yes or no</w:t>
            </w:r>
          </w:p>
        </w:tc>
      </w:tr>
    </w:tbl>
    <w:p w14:paraId="7DD291FD" w14:textId="77777777" w:rsidR="006A2FE9" w:rsidRPr="00AC2B8C" w:rsidRDefault="006A2FE9" w:rsidP="00576CCC">
      <w:pPr>
        <w:rPr>
          <w:lang w:val="en-US"/>
        </w:rPr>
      </w:pPr>
    </w:p>
    <w:sectPr w:rsidR="006A2FE9" w:rsidRPr="00AC2B8C" w:rsidSect="00074415">
      <w:headerReference w:type="default" r:id="rId11"/>
      <w:headerReference w:type="first" r:id="rId12"/>
      <w:footerReference w:type="first" r:id="rId13"/>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DD19B" w14:textId="77777777" w:rsidR="00DA0251" w:rsidRDefault="00DA0251" w:rsidP="00473C16">
      <w:pPr>
        <w:spacing w:after="0" w:line="240" w:lineRule="auto"/>
      </w:pPr>
      <w:r>
        <w:separator/>
      </w:r>
    </w:p>
  </w:endnote>
  <w:endnote w:type="continuationSeparator" w:id="0">
    <w:p w14:paraId="5BA43FC6" w14:textId="77777777" w:rsidR="00DA0251" w:rsidRDefault="00DA0251"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3CB6" w14:textId="77777777" w:rsidR="00080A4D" w:rsidRPr="00080A4D" w:rsidRDefault="00080A4D" w:rsidP="00080A4D">
    <w:pPr>
      <w:pStyle w:val="Footer"/>
      <w:jc w:val="both"/>
      <w:rPr>
        <w:sz w:val="16"/>
        <w:szCs w:val="16"/>
        <w:lang w:val="en-US"/>
      </w:rPr>
    </w:pPr>
    <w:r w:rsidRPr="00080A4D">
      <w:rPr>
        <w:sz w:val="16"/>
        <w:szCs w:val="16"/>
        <w:lang w:val="en-US"/>
      </w:rPr>
      <w:t xml:space="preserve">By completing this </w:t>
    </w:r>
    <w:proofErr w:type="gramStart"/>
    <w:r w:rsidRPr="00080A4D">
      <w:rPr>
        <w:sz w:val="16"/>
        <w:szCs w:val="16"/>
        <w:lang w:val="en-US"/>
      </w:rPr>
      <w:t>form</w:t>
    </w:r>
    <w:proofErr w:type="gramEnd"/>
    <w:r w:rsidRPr="00080A4D">
      <w:rPr>
        <w:sz w:val="16"/>
        <w:szCs w:val="16"/>
        <w:lang w:val="en-US"/>
      </w:rPr>
      <w:t xml:space="preserve"> you confirm that you are happy for the information provided to be shared publicly by the</w:t>
    </w:r>
    <w:r>
      <w:rPr>
        <w:sz w:val="16"/>
        <w:szCs w:val="16"/>
        <w:lang w:val="en-US"/>
      </w:rPr>
      <w:t xml:space="preserve"> Creative Europe Desks in the</w:t>
    </w:r>
    <w:r w:rsidRPr="00080A4D">
      <w:rPr>
        <w:sz w:val="16"/>
        <w:szCs w:val="16"/>
        <w:lang w:val="en-US"/>
      </w:rPr>
      <w:t xml:space="preserve"> countries participating in the Creative Europe </w:t>
    </w:r>
    <w:proofErr w:type="spellStart"/>
    <w:r w:rsidRPr="00080A4D">
      <w:rPr>
        <w:sz w:val="16"/>
        <w:szCs w:val="16"/>
        <w:lang w:val="en-US"/>
      </w:rPr>
      <w:t>programme</w:t>
    </w:r>
    <w:proofErr w:type="spellEnd"/>
    <w:r w:rsidRPr="00080A4D">
      <w:rPr>
        <w:sz w:val="16"/>
        <w:szCs w:val="16"/>
        <w:lang w:val="en-US"/>
      </w:rPr>
      <w:t xml:space="preserve">, </w:t>
    </w:r>
    <w:proofErr w:type="gramStart"/>
    <w:r w:rsidRPr="00080A4D">
      <w:rPr>
        <w:sz w:val="16"/>
        <w:szCs w:val="16"/>
        <w:lang w:val="en-US"/>
      </w:rPr>
      <w:t>in order to</w:t>
    </w:r>
    <w:proofErr w:type="gramEnd"/>
    <w:r w:rsidRPr="00080A4D">
      <w:rPr>
        <w:sz w:val="16"/>
        <w:szCs w:val="16"/>
        <w:lang w:val="en-US"/>
      </w:rPr>
      <w:t xml:space="preserve"> support your search for partners</w:t>
    </w:r>
    <w:r>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A948" w14:textId="77777777" w:rsidR="00DA0251" w:rsidRDefault="00DA0251" w:rsidP="00473C16">
      <w:pPr>
        <w:spacing w:after="0" w:line="240" w:lineRule="auto"/>
      </w:pPr>
      <w:r>
        <w:separator/>
      </w:r>
    </w:p>
  </w:footnote>
  <w:footnote w:type="continuationSeparator" w:id="0">
    <w:p w14:paraId="10A6CD35" w14:textId="77777777" w:rsidR="00DA0251" w:rsidRDefault="00DA0251"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7C60" w14:textId="77777777" w:rsidR="00473C16" w:rsidRDefault="00C91437">
    <w:pPr>
      <w:pStyle w:val="Header"/>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75E1" w14:textId="54A1F9C2" w:rsidR="00074415" w:rsidRDefault="00074415">
    <w:pPr>
      <w:pStyle w:val="Header"/>
    </w:pPr>
    <w:r w:rsidRPr="00473C16">
      <w:rPr>
        <w:noProof/>
        <w:lang w:val="sl-SI" w:eastAsia="sl-SI"/>
      </w:rPr>
      <w:drawing>
        <wp:inline distT="0" distB="0" distL="0" distR="0" wp14:anchorId="4301AB8C" wp14:editId="321EE6F6">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F05D9F">
      <w:rPr>
        <w:lang w:val="en-US"/>
      </w:rPr>
      <w:t xml:space="preserve"> </w:t>
    </w:r>
    <w:r w:rsidR="00F05D9F" w:rsidRPr="00F05D9F">
      <w:rPr>
        <w:lang w:val="en-US"/>
      </w:rPr>
      <w:t>10</w:t>
    </w:r>
    <w:r>
      <w:rPr>
        <w:lang w:val="en-US"/>
      </w:rPr>
      <w:t>/</w:t>
    </w:r>
    <w:r w:rsidR="00F05D9F">
      <w:rPr>
        <w:lang w:val="en-US"/>
      </w:rPr>
      <w:t>04</w:t>
    </w:r>
    <w:r>
      <w:rPr>
        <w:lang w:val="en-US"/>
      </w:rPr>
      <w:t>/</w:t>
    </w:r>
    <w:r w:rsidR="00F05D9F">
      <w:rPr>
        <w:lang w:val="en-US"/>
      </w:rPr>
      <w:t>2026</w:t>
    </w:r>
    <w:r>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143B66"/>
    <w:rsid w:val="00154FB1"/>
    <w:rsid w:val="00255AFD"/>
    <w:rsid w:val="00263284"/>
    <w:rsid w:val="002A3F4E"/>
    <w:rsid w:val="002D15FC"/>
    <w:rsid w:val="00302958"/>
    <w:rsid w:val="00331A19"/>
    <w:rsid w:val="003568D4"/>
    <w:rsid w:val="003920AD"/>
    <w:rsid w:val="003B36B5"/>
    <w:rsid w:val="003D0AD2"/>
    <w:rsid w:val="003F4044"/>
    <w:rsid w:val="00473C16"/>
    <w:rsid w:val="004918FF"/>
    <w:rsid w:val="004A2346"/>
    <w:rsid w:val="004B0899"/>
    <w:rsid w:val="00512C95"/>
    <w:rsid w:val="00542A74"/>
    <w:rsid w:val="00576CCC"/>
    <w:rsid w:val="005F4A3F"/>
    <w:rsid w:val="00682C06"/>
    <w:rsid w:val="006A2FE9"/>
    <w:rsid w:val="006B0248"/>
    <w:rsid w:val="007E4769"/>
    <w:rsid w:val="008A1B2E"/>
    <w:rsid w:val="008A64F0"/>
    <w:rsid w:val="008D55A1"/>
    <w:rsid w:val="008F47DE"/>
    <w:rsid w:val="008F637C"/>
    <w:rsid w:val="00943F75"/>
    <w:rsid w:val="00967A04"/>
    <w:rsid w:val="009B1D78"/>
    <w:rsid w:val="009E68C3"/>
    <w:rsid w:val="00A515EB"/>
    <w:rsid w:val="00A61539"/>
    <w:rsid w:val="00A7789C"/>
    <w:rsid w:val="00AC2B8C"/>
    <w:rsid w:val="00B64B1D"/>
    <w:rsid w:val="00C76587"/>
    <w:rsid w:val="00C8470F"/>
    <w:rsid w:val="00C91437"/>
    <w:rsid w:val="00CB7442"/>
    <w:rsid w:val="00D85A10"/>
    <w:rsid w:val="00DA0251"/>
    <w:rsid w:val="00DE2DD9"/>
    <w:rsid w:val="00E31020"/>
    <w:rsid w:val="00E34E6F"/>
    <w:rsid w:val="00E97F53"/>
    <w:rsid w:val="00F05D9F"/>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7BA02"/>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74"/>
    <w:rPr>
      <w:rFonts w:ascii="Verdana" w:hAnsi="Verdana"/>
      <w:sz w:val="20"/>
    </w:rPr>
  </w:style>
  <w:style w:type="paragraph" w:styleId="Heading1">
    <w:name w:val="heading 1"/>
    <w:basedOn w:val="Normal"/>
    <w:next w:val="Normal"/>
    <w:link w:val="Heading1Char"/>
    <w:uiPriority w:val="9"/>
    <w:qFormat/>
    <w:rsid w:val="00542A74"/>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6A2FE9"/>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73C16"/>
  </w:style>
  <w:style w:type="paragraph" w:styleId="Footer">
    <w:name w:val="footer"/>
    <w:basedOn w:val="Normal"/>
    <w:link w:val="FooterChar"/>
    <w:uiPriority w:val="99"/>
    <w:unhideWhenUsed/>
    <w:rsid w:val="00473C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3C16"/>
  </w:style>
  <w:style w:type="character" w:customStyle="1" w:styleId="Heading1Char">
    <w:name w:val="Heading 1 Char"/>
    <w:basedOn w:val="DefaultParagraphFont"/>
    <w:link w:val="Heading1"/>
    <w:uiPriority w:val="9"/>
    <w:rsid w:val="00542A74"/>
    <w:rPr>
      <w:rFonts w:ascii="Verdana" w:eastAsiaTheme="majorEastAsia" w:hAnsi="Verdana" w:cstheme="majorBidi"/>
      <w:sz w:val="40"/>
      <w:szCs w:val="32"/>
    </w:rPr>
  </w:style>
  <w:style w:type="table" w:styleId="TableGrid">
    <w:name w:val="Table Grid"/>
    <w:basedOn w:val="TableNormal"/>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A2FE9"/>
    <w:rPr>
      <w:rFonts w:ascii="Verdana" w:eastAsiaTheme="majorEastAsia" w:hAnsi="Verdana" w:cstheme="majorBidi"/>
      <w:b/>
      <w:sz w:val="20"/>
      <w:szCs w:val="26"/>
    </w:rPr>
  </w:style>
  <w:style w:type="character" w:styleId="Hyperlink">
    <w:name w:val="Hyperlink"/>
    <w:basedOn w:val="DefaultParagraphFont"/>
    <w:uiPriority w:val="99"/>
    <w:unhideWhenUsed/>
    <w:rsid w:val="00CB7442"/>
    <w:rPr>
      <w:color w:val="0563C1" w:themeColor="hyperlink"/>
      <w:u w:val="single"/>
    </w:rPr>
  </w:style>
  <w:style w:type="character" w:styleId="FollowedHyperlink">
    <w:name w:val="FollowedHyperlink"/>
    <w:basedOn w:val="DefaultParagraphFont"/>
    <w:uiPriority w:val="99"/>
    <w:semiHidden/>
    <w:unhideWhenUsed/>
    <w:rsid w:val="004918FF"/>
    <w:rPr>
      <w:color w:val="954F72" w:themeColor="followedHyperlink"/>
      <w:u w:val="single"/>
    </w:rPr>
  </w:style>
  <w:style w:type="character" w:styleId="UnresolvedMention">
    <w:name w:val="Unresolved Mention"/>
    <w:basedOn w:val="DefaultParagraphFont"/>
    <w:uiPriority w:val="99"/>
    <w:semiHidden/>
    <w:unhideWhenUsed/>
    <w:rsid w:val="00263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ationalLIbraryofArmenia"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nla.am" TargetMode="Externa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mailto:armnationallibrary@gmail.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linkedin.com/posts/national-library-of-armenia-2b8493361_the-national-library-of-armenia-is-honored-share-7445058679650992128-AB4A?utm_source=social_share_send&amp;utm_medium=android_app&amp;rcm=ACoAAFnzLuwB7367G3bzC5dRwxAa72zIQ6jxod8&amp;utm_campaign=copy_link" TargetMode="External"/><Relationship Id="rId4" Type="http://schemas.openxmlformats.org/officeDocument/2006/relationships/footnotes" Target="footnotes.xml"/><Relationship Id="rId9" Type="http://schemas.openxmlformats.org/officeDocument/2006/relationships/hyperlink" Target="https://www.instagram.com/nationallibraryofarmeni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9" ma:contentTypeDescription="Create a new document." ma:contentTypeScope="" ma:versionID="f8670b254aaadb71e39fbb1a6c4ea303">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c3c230dc0e1f89b59706f5ef54f2c5b1"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8250F160-D74A-463A-B57B-4E3ED5542A4B}"/>
</file>

<file path=customXml/itemProps2.xml><?xml version="1.0" encoding="utf-8"?>
<ds:datastoreItem xmlns:ds="http://schemas.openxmlformats.org/officeDocument/2006/customXml" ds:itemID="{5088923B-B8CF-468F-BA82-66A204462079}"/>
</file>

<file path=customXml/itemProps3.xml><?xml version="1.0" encoding="utf-8"?>
<ds:datastoreItem xmlns:ds="http://schemas.openxmlformats.org/officeDocument/2006/customXml" ds:itemID="{FB8DF1F1-23F3-4A06-B8DD-7FD9750F9CA4}"/>
</file>

<file path=docProps/app.xml><?xml version="1.0" encoding="utf-8"?>
<Properties xmlns="http://schemas.openxmlformats.org/officeDocument/2006/extended-properties" xmlns:vt="http://schemas.openxmlformats.org/officeDocument/2006/docPropsVTypes">
  <Template>Normal.dotm</Template>
  <TotalTime>738</TotalTime>
  <Pages>3</Pages>
  <Words>720</Words>
  <Characters>4761</Characters>
  <Application>Microsoft Office Word</Application>
  <DocSecurity>0</DocSecurity>
  <Lines>144</Lines>
  <Paragraphs>69</Paragraphs>
  <ScaleCrop>false</ScaleCrop>
  <HeadingPairs>
    <vt:vector size="6" baseType="variant">
      <vt:variant>
        <vt:lpstr>Title</vt:lpstr>
      </vt:variant>
      <vt:variant>
        <vt:i4>1</vt:i4>
      </vt:variant>
      <vt:variant>
        <vt:lpstr>Naslov</vt:lpstr>
      </vt:variant>
      <vt:variant>
        <vt:i4>1</vt:i4>
      </vt:variant>
      <vt:variant>
        <vt:lpstr>Titel</vt:lpstr>
      </vt:variant>
      <vt:variant>
        <vt:i4>1</vt:i4>
      </vt:variant>
    </vt:vector>
  </HeadingPairs>
  <TitlesOfParts>
    <vt:vector size="3" baseType="lpstr">
      <vt:lpstr>Partner search form for Creative Europe project applications</vt:lpstr>
      <vt:lpstr>Partner search form for Creative Europe project applications</vt:lpstr>
      <vt:lpstr/>
    </vt:vector>
  </TitlesOfParts>
  <Company>Statens It</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Ani Hovsepyan</cp:lastModifiedBy>
  <cp:revision>12</cp:revision>
  <cp:lastPrinted>2026-04-01T05:45:00Z</cp:lastPrinted>
  <dcterms:created xsi:type="dcterms:W3CDTF">2020-01-27T11:30:00Z</dcterms:created>
  <dcterms:modified xsi:type="dcterms:W3CDTF">2026-04-13T08:34:00Z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