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731F138E" w14:textId="77777777" w:rsidR="00445025" w:rsidRPr="00445025" w:rsidRDefault="00445025" w:rsidP="00445025">
      <w:pPr>
        <w:keepNext/>
        <w:outlineLvl w:val="0"/>
        <w:rPr>
          <w:bCs/>
          <w:sz w:val="26"/>
          <w:szCs w:val="26"/>
        </w:rPr>
      </w:pPr>
      <w:r w:rsidRPr="00445025">
        <w:rPr>
          <w:b/>
          <w:bCs/>
          <w:sz w:val="26"/>
          <w:szCs w:val="26"/>
        </w:rPr>
        <w:t>Valsts sabiedrība ar ierobežotu atbildību „Latvijas Leļļu teātris”</w:t>
      </w:r>
      <w:r w:rsidRPr="00445025">
        <w:rPr>
          <w:bCs/>
          <w:sz w:val="26"/>
          <w:szCs w:val="26"/>
        </w:rPr>
        <w:t>, reģistrācijas Nr.40003782984, juridiskā adrese: K.Barona iela 16/18, Rīga, LV – 1050, (turpmāk – TEĀTRIS), kuras vārdā saskaņā ar statūtiem rīkojas valdes loceklis</w:t>
      </w:r>
      <w:r w:rsidRPr="00445025">
        <w:rPr>
          <w:b/>
          <w:bCs/>
          <w:sz w:val="26"/>
          <w:szCs w:val="26"/>
        </w:rPr>
        <w:t xml:space="preserve"> Vilnis Beķeris</w:t>
      </w:r>
      <w:r w:rsidRPr="00445025">
        <w:rPr>
          <w:bCs/>
          <w:sz w:val="26"/>
          <w:szCs w:val="26"/>
        </w:rPr>
        <w:t>, no otras puses, turpmāk kopā saukti Puses, bet katrs atsevišķi – Puse,</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7777777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 teātra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41BB93A4"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TEĀTRIM 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3817EFB3" w14:textId="77777777" w:rsidR="00445025" w:rsidRPr="00445025" w:rsidRDefault="00445025" w:rsidP="00427977">
      <w:pPr>
        <w:numPr>
          <w:ilvl w:val="2"/>
          <w:numId w:val="28"/>
        </w:numPr>
        <w:ind w:left="1276" w:hanging="709"/>
        <w:rPr>
          <w:rFonts w:eastAsia="Arial Unicode MS"/>
          <w:sz w:val="26"/>
          <w:szCs w:val="26"/>
        </w:rPr>
      </w:pPr>
      <w:r w:rsidRPr="00445025">
        <w:rPr>
          <w:rFonts w:eastAsia="Arial Unicode MS"/>
          <w:sz w:val="26"/>
          <w:szCs w:val="26"/>
        </w:rPr>
        <w:t>iestudēt daudzveidīgas un kvalitatīvas leļļu teātra izrādes latviešu un krievu valodā, nodrošinot repertuāra plašumu un veicinot jaunradi;</w:t>
      </w:r>
    </w:p>
    <w:p w14:paraId="0953827E" w14:textId="77777777" w:rsidR="00445025" w:rsidRPr="00445025" w:rsidRDefault="00445025" w:rsidP="00427977">
      <w:pPr>
        <w:numPr>
          <w:ilvl w:val="2"/>
          <w:numId w:val="28"/>
        </w:numPr>
        <w:ind w:left="1276" w:hanging="709"/>
        <w:rPr>
          <w:rFonts w:eastAsia="Arial Unicode MS"/>
          <w:sz w:val="26"/>
          <w:szCs w:val="26"/>
        </w:rPr>
      </w:pPr>
      <w:r w:rsidRPr="00445025">
        <w:rPr>
          <w:rFonts w:eastAsia="Arial Unicode MS"/>
          <w:sz w:val="26"/>
          <w:szCs w:val="26"/>
        </w:rPr>
        <w:lastRenderedPageBreak/>
        <w:t>nodrošināt teātra mākslas pieejamību plašai Latvijas sabiedrībai, primāri – bērnu un jauniešu auditorijai;</w:t>
      </w:r>
    </w:p>
    <w:p w14:paraId="63C1D4CB" w14:textId="77777777" w:rsidR="00445025" w:rsidRPr="00445025" w:rsidRDefault="00445025" w:rsidP="00427977">
      <w:pPr>
        <w:numPr>
          <w:ilvl w:val="2"/>
          <w:numId w:val="28"/>
        </w:numPr>
        <w:ind w:left="1276" w:hanging="709"/>
        <w:rPr>
          <w:rFonts w:eastAsia="Arial Unicode MS"/>
          <w:sz w:val="26"/>
          <w:szCs w:val="26"/>
        </w:rPr>
      </w:pPr>
      <w:r w:rsidRPr="00445025">
        <w:rPr>
          <w:rFonts w:eastAsia="Arial Unicode MS"/>
          <w:sz w:val="26"/>
          <w:szCs w:val="26"/>
        </w:rPr>
        <w:t>ar teātra izrāžu starpniecību nodrošināt kultūrizglītības iespējas bērnu un jauniešu auditorijai;</w:t>
      </w:r>
    </w:p>
    <w:p w14:paraId="1E0D525B" w14:textId="77777777" w:rsidR="00445025" w:rsidRPr="00445025" w:rsidRDefault="00445025" w:rsidP="00427977">
      <w:pPr>
        <w:numPr>
          <w:ilvl w:val="2"/>
          <w:numId w:val="28"/>
        </w:numPr>
        <w:ind w:left="1276" w:hanging="709"/>
        <w:rPr>
          <w:rFonts w:eastAsia="Arial Unicode MS"/>
          <w:sz w:val="26"/>
          <w:szCs w:val="26"/>
        </w:rPr>
      </w:pPr>
      <w:r w:rsidRPr="00445025">
        <w:rPr>
          <w:rFonts w:eastAsia="Arial Unicode MS"/>
          <w:sz w:val="26"/>
          <w:szCs w:val="26"/>
        </w:rPr>
        <w:t>apgūt starptautisko pieredzi teātra mākslas jomā, veicinot izcilību;</w:t>
      </w:r>
    </w:p>
    <w:p w14:paraId="001D220A" w14:textId="0A370DD6" w:rsidR="00445025" w:rsidRPr="00445025" w:rsidRDefault="00445025" w:rsidP="00427977">
      <w:pPr>
        <w:numPr>
          <w:ilvl w:val="2"/>
          <w:numId w:val="28"/>
        </w:numPr>
        <w:ind w:left="1276" w:hanging="709"/>
        <w:rPr>
          <w:rFonts w:eastAsia="Arial Unicode MS"/>
          <w:sz w:val="26"/>
          <w:szCs w:val="26"/>
        </w:rPr>
      </w:pPr>
      <w:r w:rsidRPr="00445025">
        <w:rPr>
          <w:rFonts w:eastAsia="Arial Unicode MS"/>
          <w:sz w:val="26"/>
          <w:szCs w:val="26"/>
        </w:rPr>
        <w:t xml:space="preserve">nodrošināt </w:t>
      </w:r>
      <w:r w:rsidR="00F96C85">
        <w:rPr>
          <w:color w:val="000000" w:themeColor="text1"/>
          <w:sz w:val="26"/>
          <w:szCs w:val="26"/>
        </w:rPr>
        <w:t>TEĀTRA</w:t>
      </w:r>
      <w:bookmarkStart w:id="0" w:name="_GoBack"/>
      <w:bookmarkEnd w:id="0"/>
      <w:r w:rsidRPr="00445025">
        <w:rPr>
          <w:rFonts w:eastAsia="Arial Unicode MS"/>
          <w:sz w:val="26"/>
          <w:szCs w:val="26"/>
        </w:rPr>
        <w:t xml:space="preserve"> finanšu, tehniskās un tehnoloģiskās darbības efektivitāti un ilgtspēju.</w:t>
      </w:r>
    </w:p>
    <w:p w14:paraId="2A129483" w14:textId="77777777" w:rsidR="0087709F" w:rsidRPr="0087709F" w:rsidRDefault="0087709F" w:rsidP="0087709F">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7411DC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apņemas </w:t>
      </w:r>
      <w:r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Pr="00C46234">
        <w:rPr>
          <w:rFonts w:eastAsia="Arial Unicode MS"/>
          <w:sz w:val="26"/>
          <w:szCs w:val="26"/>
        </w:rPr>
        <w:t>tiek</w:t>
      </w:r>
      <w:r w:rsidR="004D1C9F">
        <w:rPr>
          <w:rFonts w:eastAsia="Arial Unicode MS"/>
          <w:sz w:val="26"/>
          <w:szCs w:val="26"/>
        </w:rPr>
        <w:t xml:space="preserve"> </w:t>
      </w:r>
      <w:r w:rsidRPr="00C46234">
        <w:rPr>
          <w:rFonts w:eastAsia="Arial Unicode MS"/>
          <w:sz w:val="26"/>
          <w:szCs w:val="26"/>
        </w:rPr>
        <w:t>slēgts</w:t>
      </w:r>
      <w:r w:rsidR="004D1C9F">
        <w:rPr>
          <w:rFonts w:eastAsia="Arial Unicode MS"/>
          <w:sz w:val="26"/>
          <w:szCs w:val="26"/>
        </w:rPr>
        <w:t xml:space="preserve"> </w:t>
      </w:r>
      <w:r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Pārvaldes uzdevumu īstenošanas ietvaros apņemas sasniegt </w:t>
      </w:r>
      <w:r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TEĀTRA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64BF395C"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BE46DD">
        <w:rPr>
          <w:sz w:val="26"/>
          <w:szCs w:val="26"/>
        </w:rPr>
        <w:t xml:space="preserve">, </w:t>
      </w:r>
      <w:r w:rsidRPr="00C46234">
        <w:rPr>
          <w:sz w:val="26"/>
          <w:szCs w:val="26"/>
        </w:rPr>
        <w:t>daudzveidība</w:t>
      </w:r>
      <w:r w:rsidR="00BE46DD">
        <w:rPr>
          <w:sz w:val="26"/>
          <w:szCs w:val="26"/>
        </w:rPr>
        <w:t xml:space="preserve"> un jaunrade</w:t>
      </w:r>
      <w:r w:rsidRPr="00C46234">
        <w:rPr>
          <w:sz w:val="26"/>
          <w:szCs w:val="26"/>
          <w:lang w:val="fr-FR"/>
        </w:rPr>
        <w:t>:</w:t>
      </w:r>
    </w:p>
    <w:p w14:paraId="2F424387" w14:textId="2EC87816"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DE3FA3" w:rsidRPr="00E24FCF">
        <w:rPr>
          <w:sz w:val="26"/>
          <w:szCs w:val="26"/>
        </w:rPr>
        <w:t>jauniestudējumu skaits gadā, jauniešu un bērnu auditorijai vecumā līdz 17 gadiem domāto iestudējumu</w:t>
      </w:r>
      <w:r w:rsidRPr="00E24FCF">
        <w:rPr>
          <w:sz w:val="26"/>
          <w:szCs w:val="26"/>
        </w:rPr>
        <w:t xml:space="preserve"> skaits</w:t>
      </w:r>
      <w:r w:rsidR="00DE3FA3" w:rsidRPr="00E24FCF">
        <w:rPr>
          <w:sz w:val="26"/>
          <w:szCs w:val="26"/>
        </w:rPr>
        <w:t xml:space="preserve">, kā arī latviešu </w:t>
      </w:r>
      <w:r w:rsidR="00343F29" w:rsidRPr="00E24FCF">
        <w:rPr>
          <w:sz w:val="26"/>
          <w:szCs w:val="26"/>
        </w:rPr>
        <w:t>autoru darbu</w:t>
      </w:r>
      <w:r w:rsidR="00DE3FA3" w:rsidRPr="00E24FCF">
        <w:rPr>
          <w:sz w:val="26"/>
          <w:szCs w:val="26"/>
        </w:rPr>
        <w:t xml:space="preserve"> iestudējumu</w:t>
      </w:r>
      <w:r w:rsidRPr="00E24FCF">
        <w:rPr>
          <w:sz w:val="26"/>
          <w:szCs w:val="26"/>
        </w:rPr>
        <w:t>, tajā skaitā jaundarbu iestudējumu</w:t>
      </w:r>
      <w:r w:rsidR="00DE3FA3" w:rsidRPr="00E24FCF">
        <w:rPr>
          <w:sz w:val="26"/>
          <w:szCs w:val="26"/>
        </w:rPr>
        <w:t xml:space="preserve"> skaits; </w:t>
      </w:r>
    </w:p>
    <w:p w14:paraId="1C256AC3" w14:textId="5BB3B8E2"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izrāžu nosaukumu skaits repertuārā gadā, tajā skaitā latviešu </w:t>
      </w:r>
      <w:r w:rsidR="00343F29" w:rsidRPr="00E24FCF">
        <w:rPr>
          <w:sz w:val="26"/>
          <w:szCs w:val="26"/>
        </w:rPr>
        <w:t>autoru darbu iestudējumu skaits</w:t>
      </w:r>
      <w:r w:rsidRPr="00E24FCF">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77777777" w:rsidR="00DE3FA3" w:rsidRPr="00C46234" w:rsidRDefault="00DE3FA3" w:rsidP="00DE3FA3">
      <w:pPr>
        <w:pStyle w:val="Sarakstarindkopa"/>
        <w:widowControl/>
        <w:numPr>
          <w:ilvl w:val="2"/>
          <w:numId w:val="6"/>
        </w:numPr>
        <w:adjustRightInd/>
        <w:ind w:left="1276" w:hanging="713"/>
        <w:contextualSpacing/>
        <w:textAlignment w:val="auto"/>
        <w:rPr>
          <w:bCs/>
          <w:color w:val="000000" w:themeColor="text1"/>
          <w:sz w:val="26"/>
          <w:szCs w:val="26"/>
        </w:rPr>
      </w:pPr>
      <w:r w:rsidRPr="00C46234">
        <w:rPr>
          <w:sz w:val="26"/>
          <w:szCs w:val="26"/>
        </w:rPr>
        <w:t>teātra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pasākumi, kas sekmē TEĀTRA pakalpojumu pieejamību dažādām sabiedrības mērķgrupām;</w:t>
      </w:r>
    </w:p>
    <w:p w14:paraId="430F9B15"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C46234">
        <w:rPr>
          <w:color w:val="000000" w:themeColor="text1"/>
          <w:sz w:val="26"/>
          <w:szCs w:val="26"/>
        </w:rPr>
        <w:t>izrāžu skaits Latvijas teritorijā ārpus pastāvīgās atrašanās vietas;</w:t>
      </w:r>
    </w:p>
    <w:p w14:paraId="48BD5643"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pastāvīgo zāļu aizpildītība (%);</w:t>
      </w:r>
    </w:p>
    <w:p w14:paraId="22A315D1" w14:textId="53EDB2F0" w:rsidR="00DE3FA3" w:rsidRPr="00C46234" w:rsidRDefault="00DE3FA3" w:rsidP="00DE3FA3">
      <w:pPr>
        <w:pStyle w:val="Sarakstarindkopa"/>
        <w:ind w:left="1843"/>
        <w:rPr>
          <w:bCs/>
          <w:color w:val="000000" w:themeColor="text1"/>
          <w:sz w:val="26"/>
          <w:szCs w:val="26"/>
        </w:rPr>
      </w:pPr>
    </w:p>
    <w:p w14:paraId="60F67C13" w14:textId="5BD6B70C" w:rsidR="006660E2" w:rsidRDefault="006660E2" w:rsidP="00DE3FA3">
      <w:pPr>
        <w:pStyle w:val="Sarakstarindkopa"/>
        <w:ind w:left="1843"/>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77777777"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TEĀTRA darbības starptautiskā dimensija:</w:t>
      </w:r>
    </w:p>
    <w:p w14:paraId="2F0CE554"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izrāžu skaits gadā ārvalstīs;</w:t>
      </w:r>
    </w:p>
    <w:p w14:paraId="1CC698D1"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81FCA70"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 xml:space="preserve">TEĀTRA finanšu, tehniskās un tehnoloģiskās darbības </w:t>
      </w:r>
      <w:bookmarkStart w:id="1" w:name="_Hlk59038207"/>
      <w:r w:rsidR="006660E2" w:rsidRPr="006D1E10">
        <w:rPr>
          <w:sz w:val="26"/>
          <w:szCs w:val="26"/>
        </w:rPr>
        <w:t>efektivitāt</w:t>
      </w:r>
      <w:r w:rsidR="006660E2">
        <w:rPr>
          <w:sz w:val="26"/>
          <w:szCs w:val="26"/>
        </w:rPr>
        <w:t>e</w:t>
      </w:r>
      <w:r w:rsidRPr="00C46234">
        <w:rPr>
          <w:sz w:val="26"/>
          <w:szCs w:val="26"/>
        </w:rPr>
        <w:t xml:space="preserve"> un ilgtspēja</w:t>
      </w:r>
      <w:bookmarkEnd w:id="1"/>
      <w:r w:rsidRPr="00C46234">
        <w:rPr>
          <w:sz w:val="26"/>
          <w:szCs w:val="26"/>
        </w:rPr>
        <w:t>:</w:t>
      </w:r>
    </w:p>
    <w:p w14:paraId="5E22C343"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TEĀTRA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TEĀTRIM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2D8B48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TEĀTRIS mēneša laikā pēc šā Līguma </w:t>
      </w:r>
      <w:r w:rsidR="006660E2" w:rsidRPr="006D1E10">
        <w:rPr>
          <w:rFonts w:eastAsia="Arial Unicode MS"/>
          <w:sz w:val="26"/>
          <w:szCs w:val="26"/>
        </w:rPr>
        <w:t xml:space="preserve">spēkā stāšanās </w:t>
      </w:r>
      <w:r w:rsidRPr="00C46234">
        <w:rPr>
          <w:color w:val="000000" w:themeColor="text1"/>
          <w:sz w:val="26"/>
          <w:szCs w:val="26"/>
        </w:rPr>
        <w:t xml:space="preserve">iesniedz MINISTRIJAI 2021., 2022. un 2023.gada budžeta plānu saskaņā ar šā Līguma pielikumā </w:t>
      </w:r>
      <w:r w:rsidRPr="00C46234">
        <w:rPr>
          <w:sz w:val="26"/>
          <w:szCs w:val="26"/>
        </w:rPr>
        <w:t xml:space="preserve">pievienoto veidlapu </w:t>
      </w:r>
      <w:r w:rsidRPr="00C46234">
        <w:rPr>
          <w:color w:val="000000" w:themeColor="text1"/>
          <w:sz w:val="26"/>
          <w:szCs w:val="26"/>
        </w:rPr>
        <w:t xml:space="preserve">(Līguma </w:t>
      </w:r>
      <w:r w:rsidR="008657AA">
        <w:rPr>
          <w:color w:val="000000" w:themeColor="text1"/>
          <w:sz w:val="26"/>
          <w:szCs w:val="26"/>
        </w:rPr>
        <w:t>3.</w:t>
      </w:r>
      <w:r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E92600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sidRPr="00C46234">
        <w:rPr>
          <w:rFonts w:eastAsia="Arial Unicode MS"/>
          <w:iCs/>
          <w:color w:val="000000" w:themeColor="text1"/>
          <w:sz w:val="26"/>
          <w:szCs w:val="26"/>
        </w:rPr>
        <w:t>TEĀTRIS ne vairāk kā</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20 % no 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pieejamā finansējuma drīkst izlietot</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TEĀTRA valde pārskata veicamo funkciju apjomu, veic TEĀTRA izmaksu optimizācijas pasākumus, tajā skaitā darba samaksas samazināšanu normatīvajos aktos paredzētajā kārtībā, grozījumus spēkā esošajā TEĀTRA darba (štata) vietu sarakstā u.c. TEĀTRA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šā Līguma 2.2.punktā noteiktajā termiņā, TEĀTRIM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079F2B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Ja tiek izdarīti grozījumi likumā par valsts budžetu kārtējam gadam vai citos normatīvajos aktos, kas ietekmē TEĀTRA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7777777"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 TEĀTRA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Style w:val="Izteiksmgs"/>
          <w:b w:val="0"/>
          <w:bCs w:val="0"/>
          <w:color w:val="000000" w:themeColor="text1"/>
          <w:sz w:val="26"/>
          <w:szCs w:val="26"/>
        </w:rPr>
        <w:t>TEĀTRIM</w:t>
      </w:r>
      <w:r w:rsidRPr="00C46234">
        <w:rPr>
          <w:rFonts w:eastAsia="Arial Unicode MS"/>
          <w:sz w:val="26"/>
          <w:szCs w:val="26"/>
        </w:rPr>
        <w:t xml:space="preserve"> ir tiesības reprezentācijas nolūkos izsniegt ielūgumus ne vairāk kā 6 % no kopējā biļešu skaita vidēji gadā. Papildus</w:t>
      </w:r>
      <w:r w:rsidRPr="00C46234">
        <w:rPr>
          <w:rStyle w:val="Izteiksmgs"/>
          <w:color w:val="000000" w:themeColor="text1"/>
          <w:sz w:val="26"/>
          <w:szCs w:val="26"/>
        </w:rPr>
        <w:t xml:space="preserve"> </w:t>
      </w:r>
      <w:r w:rsidRPr="00C46234">
        <w:rPr>
          <w:rStyle w:val="Izteiksmgs"/>
          <w:b w:val="0"/>
          <w:bCs w:val="0"/>
          <w:color w:val="000000" w:themeColor="text1"/>
          <w:sz w:val="26"/>
          <w:szCs w:val="26"/>
        </w:rPr>
        <w:t>TEĀTRIS</w:t>
      </w:r>
      <w:r w:rsidRPr="00C46234">
        <w:rPr>
          <w:rFonts w:eastAsia="Arial Unicode MS"/>
          <w:sz w:val="26"/>
          <w:szCs w:val="26"/>
        </w:rPr>
        <w:t xml:space="preserve"> apņemas pēc iespējas nodrošināt teātra mākslinieciskās kvalitātes novērtēšanas žūrijas iespējas apmeklēt TEĀTRA kārtējās sezonas jauniestudējumus 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65EB4B2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iCs/>
          <w:color w:val="000000" w:themeColor="text1"/>
          <w:sz w:val="26"/>
          <w:szCs w:val="26"/>
        </w:rPr>
        <w:t xml:space="preserve">TEĀTRIM </w:t>
      </w:r>
      <w:r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77777777"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TEĀTRIM deleģēto </w:t>
      </w:r>
      <w:r w:rsidRPr="00C46234">
        <w:rPr>
          <w:color w:val="000000" w:themeColor="text1"/>
          <w:sz w:val="26"/>
          <w:szCs w:val="26"/>
        </w:rPr>
        <w:t>Pārvaldes uzdevumu izpildes kontroli, TEĀTRIS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A3F75AD"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 TEĀTRA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TEĀTRA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color w:val="000000" w:themeColor="text1"/>
          <w:sz w:val="26"/>
          <w:szCs w:val="26"/>
        </w:rPr>
        <w:t xml:space="preserve">TEĀTRIS </w:t>
      </w:r>
      <w:r w:rsidRPr="00C46234">
        <w:rPr>
          <w:rFonts w:eastAsia="Arial Unicode MS"/>
          <w:color w:val="000000" w:themeColor="text1"/>
          <w:sz w:val="26"/>
          <w:szCs w:val="26"/>
        </w:rPr>
        <w:t xml:space="preserve">apņemas izlietot piešķirto finansējumu tikai </w:t>
      </w:r>
      <w:r w:rsidRPr="00C46234">
        <w:rPr>
          <w:color w:val="000000" w:themeColor="text1"/>
          <w:sz w:val="26"/>
          <w:szCs w:val="26"/>
        </w:rPr>
        <w:t>Pārvaldes uzdevumu</w:t>
      </w:r>
      <w:r w:rsidRPr="00C46234">
        <w:rPr>
          <w:rFonts w:eastAsia="Arial Unicode MS"/>
          <w:color w:val="000000" w:themeColor="text1"/>
          <w:sz w:val="26"/>
          <w:szCs w:val="26"/>
        </w:rPr>
        <w:t xml:space="preserve"> veikšanai.</w:t>
      </w:r>
      <w:r w:rsidRPr="00C46234">
        <w:rPr>
          <w:color w:val="000000" w:themeColor="text1"/>
          <w:sz w:val="26"/>
          <w:szCs w:val="26"/>
        </w:rPr>
        <w:t xml:space="preserve"> TEĀTRIS </w:t>
      </w:r>
      <w:r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rFonts w:eastAsia="Arial Unicode MS"/>
          <w:color w:val="000000" w:themeColor="text1"/>
          <w:sz w:val="26"/>
          <w:szCs w:val="26"/>
        </w:rPr>
        <w:t>TEĀTRIM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C46234">
        <w:rPr>
          <w:i/>
          <w:color w:val="000000" w:themeColor="text1"/>
          <w:sz w:val="26"/>
          <w:szCs w:val="26"/>
        </w:rPr>
        <w:t>force majeure</w:t>
      </w:r>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7777777"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var izbeigt Līgumu pirms tā darbības termiņa beigām Latvijas Republikas spēkā esošo normatīvo aktu noteiktos gadījumos. Līguma izbeigšanas gadījumā TEĀTRIS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77777777" w:rsidR="00DE3FA3" w:rsidRPr="00C46234" w:rsidRDefault="00DE3FA3" w:rsidP="00C46234">
      <w:pPr>
        <w:pStyle w:val="Sarakstarindkopa"/>
        <w:widowControl/>
        <w:numPr>
          <w:ilvl w:val="1"/>
          <w:numId w:val="6"/>
        </w:numPr>
        <w:adjustRightInd/>
        <w:ind w:left="567" w:hanging="567"/>
        <w:contextualSpacing/>
        <w:textAlignment w:val="auto"/>
        <w:rPr>
          <w:b/>
          <w:sz w:val="26"/>
          <w:szCs w:val="26"/>
        </w:rPr>
      </w:pPr>
      <w:r w:rsidRPr="00C46234">
        <w:rPr>
          <w:rStyle w:val="Izteiksmgs"/>
          <w:b w:val="0"/>
          <w:bCs w:val="0"/>
          <w:sz w:val="26"/>
          <w:szCs w:val="26"/>
        </w:rPr>
        <w:lastRenderedPageBreak/>
        <w:t>TEĀTRIS apņemas</w:t>
      </w:r>
      <w:r w:rsidRPr="00C46234">
        <w:rPr>
          <w:rStyle w:val="Izteiksmgs"/>
          <w:sz w:val="26"/>
          <w:szCs w:val="26"/>
        </w:rPr>
        <w:t xml:space="preserve"> </w:t>
      </w:r>
      <w:r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7777777" w:rsidR="00DE3FA3" w:rsidRPr="00C46234" w:rsidRDefault="00DE3FA3" w:rsidP="00C46234">
      <w:pPr>
        <w:pStyle w:val="tv2132"/>
        <w:numPr>
          <w:ilvl w:val="1"/>
          <w:numId w:val="6"/>
        </w:numPr>
        <w:spacing w:line="240" w:lineRule="auto"/>
        <w:ind w:left="567" w:hanging="567"/>
        <w:jc w:val="both"/>
        <w:rPr>
          <w:bCs/>
          <w:color w:val="auto"/>
          <w:sz w:val="26"/>
          <w:szCs w:val="26"/>
        </w:rPr>
      </w:pPr>
      <w:r w:rsidRPr="00C46234">
        <w:rPr>
          <w:color w:val="auto"/>
          <w:sz w:val="26"/>
          <w:szCs w:val="26"/>
        </w:rPr>
        <w:t xml:space="preserve">TEĀTRIS </w:t>
      </w:r>
      <w:r w:rsidRPr="00C46234">
        <w:rPr>
          <w:bCs/>
          <w:color w:val="auto"/>
          <w:sz w:val="26"/>
          <w:szCs w:val="26"/>
        </w:rPr>
        <w:t>apņemas</w:t>
      </w:r>
      <w:r w:rsidRPr="00C46234">
        <w:rPr>
          <w:color w:val="auto"/>
          <w:sz w:val="26"/>
          <w:szCs w:val="26"/>
        </w:rPr>
        <w:t xml:space="preserve"> savā tīmekļvietnē nodrošināt regulāru informācijas publiskošanu par TEĀTRI atbilstoši </w:t>
      </w:r>
      <w:r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C46234">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77777777" w:rsidR="00C2368E" w:rsidRPr="00C46234" w:rsidRDefault="00C2368E" w:rsidP="00C46234">
            <w:pPr>
              <w:rPr>
                <w:sz w:val="26"/>
                <w:szCs w:val="26"/>
              </w:rPr>
            </w:pPr>
            <w:r w:rsidRPr="00C46234">
              <w:rPr>
                <w:b/>
                <w:bCs/>
                <w:sz w:val="26"/>
                <w:szCs w:val="26"/>
              </w:rPr>
              <w:t>TEĀTRIS</w:t>
            </w:r>
            <w:r w:rsidRPr="00C46234">
              <w:rPr>
                <w:b/>
                <w:sz w:val="26"/>
                <w:szCs w:val="26"/>
              </w:rPr>
              <w:t>:</w:t>
            </w:r>
          </w:p>
        </w:tc>
      </w:tr>
      <w:tr w:rsidR="00937DC3" w:rsidRPr="000B1BCD" w14:paraId="534D3C9B" w14:textId="77777777" w:rsidTr="00667FD1">
        <w:tc>
          <w:tcPr>
            <w:tcW w:w="4644" w:type="dxa"/>
          </w:tcPr>
          <w:p w14:paraId="165E2166" w14:textId="77777777" w:rsidR="00937DC3" w:rsidRPr="00C46234" w:rsidRDefault="00937DC3" w:rsidP="00C46234">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3A11215A" w:rsidR="00937DC3" w:rsidRPr="00937DC3" w:rsidRDefault="00937DC3" w:rsidP="00445025">
            <w:pPr>
              <w:rPr>
                <w:sz w:val="26"/>
                <w:szCs w:val="26"/>
              </w:rPr>
            </w:pPr>
            <w:r w:rsidRPr="00937DC3">
              <w:rPr>
                <w:b/>
                <w:bCs/>
                <w:sz w:val="26"/>
                <w:szCs w:val="26"/>
              </w:rPr>
              <w:t xml:space="preserve">Valsts sabiedrība ar ierobežotu atbildību  „Latvijas </w:t>
            </w:r>
            <w:r w:rsidR="00445025">
              <w:rPr>
                <w:b/>
                <w:bCs/>
                <w:sz w:val="26"/>
                <w:szCs w:val="26"/>
              </w:rPr>
              <w:t>Leļļu teātris”</w:t>
            </w:r>
          </w:p>
        </w:tc>
      </w:tr>
      <w:tr w:rsidR="003765F7" w:rsidRPr="000B1BCD" w14:paraId="42D00F6D" w14:textId="77777777" w:rsidTr="00667FD1">
        <w:tc>
          <w:tcPr>
            <w:tcW w:w="4644" w:type="dxa"/>
          </w:tcPr>
          <w:p w14:paraId="551AD8CE" w14:textId="77777777" w:rsidR="003765F7" w:rsidRPr="00C46234" w:rsidRDefault="003765F7" w:rsidP="00C46234">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7770D982" w:rsidR="003765F7" w:rsidRPr="003765F7" w:rsidRDefault="003765F7">
            <w:pPr>
              <w:rPr>
                <w:bCs/>
                <w:sz w:val="26"/>
                <w:szCs w:val="26"/>
              </w:rPr>
            </w:pPr>
            <w:r w:rsidRPr="003765F7">
              <w:rPr>
                <w:sz w:val="26"/>
                <w:szCs w:val="26"/>
              </w:rPr>
              <w:t>K.Barona iela 16/18, Rīga, LV-1050</w:t>
            </w:r>
          </w:p>
        </w:tc>
      </w:tr>
      <w:tr w:rsidR="003765F7" w:rsidRPr="000B1BCD" w14:paraId="2FFA3BA7" w14:textId="77777777" w:rsidTr="00667FD1">
        <w:tc>
          <w:tcPr>
            <w:tcW w:w="4644" w:type="dxa"/>
          </w:tcPr>
          <w:p w14:paraId="42EC9879" w14:textId="77777777" w:rsidR="003765F7" w:rsidRPr="00C46234" w:rsidRDefault="003765F7" w:rsidP="00C46234">
            <w:pPr>
              <w:ind w:left="426" w:hanging="426"/>
              <w:rPr>
                <w:sz w:val="26"/>
                <w:szCs w:val="26"/>
              </w:rPr>
            </w:pPr>
            <w:r w:rsidRPr="00C46234">
              <w:rPr>
                <w:sz w:val="26"/>
                <w:szCs w:val="26"/>
              </w:rPr>
              <w:t>Reģistrācijas Nr.90000042963</w:t>
            </w:r>
          </w:p>
        </w:tc>
        <w:tc>
          <w:tcPr>
            <w:tcW w:w="4643" w:type="dxa"/>
          </w:tcPr>
          <w:p w14:paraId="09A23C91" w14:textId="46128842" w:rsidR="003765F7" w:rsidRPr="003765F7" w:rsidRDefault="003765F7">
            <w:pPr>
              <w:rPr>
                <w:sz w:val="26"/>
                <w:szCs w:val="26"/>
              </w:rPr>
            </w:pPr>
            <w:r w:rsidRPr="003765F7">
              <w:rPr>
                <w:sz w:val="26"/>
                <w:szCs w:val="26"/>
              </w:rPr>
              <w:t>Reģistrācijas Nr.40003782984</w:t>
            </w:r>
          </w:p>
        </w:tc>
      </w:tr>
      <w:tr w:rsidR="003765F7" w:rsidRPr="000B1BCD" w14:paraId="479A1A6B" w14:textId="77777777" w:rsidTr="00667FD1">
        <w:tc>
          <w:tcPr>
            <w:tcW w:w="4644" w:type="dxa"/>
          </w:tcPr>
          <w:p w14:paraId="2DCF3941" w14:textId="77777777" w:rsidR="003765F7" w:rsidRPr="00C46234" w:rsidRDefault="003765F7" w:rsidP="00C46234">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DBF311A" w:rsidR="003765F7" w:rsidRPr="003765F7" w:rsidRDefault="003765F7">
            <w:pPr>
              <w:rPr>
                <w:sz w:val="26"/>
                <w:szCs w:val="26"/>
                <w:lang w:eastAsia="en-US"/>
              </w:rPr>
            </w:pPr>
            <w:r w:rsidRPr="003765F7">
              <w:rPr>
                <w:sz w:val="26"/>
                <w:szCs w:val="26"/>
              </w:rPr>
              <w:t xml:space="preserve">Valsts kase </w:t>
            </w:r>
          </w:p>
        </w:tc>
      </w:tr>
      <w:tr w:rsidR="003765F7" w:rsidRPr="000B1BCD" w14:paraId="15D6E185" w14:textId="77777777" w:rsidTr="00667FD1">
        <w:tc>
          <w:tcPr>
            <w:tcW w:w="4644" w:type="dxa"/>
          </w:tcPr>
          <w:p w14:paraId="7DF44CEB" w14:textId="77777777" w:rsidR="003765F7" w:rsidRPr="00C46234" w:rsidRDefault="003765F7" w:rsidP="00C46234">
            <w:pPr>
              <w:pStyle w:val="ListParagraph1"/>
              <w:ind w:left="0"/>
              <w:rPr>
                <w:w w:val="101"/>
                <w:sz w:val="26"/>
                <w:szCs w:val="26"/>
                <w:lang w:val="lv-LV"/>
              </w:rPr>
            </w:pPr>
            <w:r w:rsidRPr="00C46234">
              <w:rPr>
                <w:sz w:val="26"/>
                <w:szCs w:val="26"/>
                <w:lang w:val="lv-LV"/>
              </w:rPr>
              <w:t>Kods: TRELLV22</w:t>
            </w:r>
          </w:p>
        </w:tc>
        <w:tc>
          <w:tcPr>
            <w:tcW w:w="4643" w:type="dxa"/>
          </w:tcPr>
          <w:p w14:paraId="2037C03F" w14:textId="6412B628" w:rsidR="003765F7" w:rsidRPr="003765F7" w:rsidRDefault="003765F7">
            <w:pPr>
              <w:rPr>
                <w:sz w:val="26"/>
                <w:szCs w:val="26"/>
                <w:lang w:eastAsia="en-US"/>
              </w:rPr>
            </w:pPr>
            <w:r w:rsidRPr="003765F7">
              <w:rPr>
                <w:sz w:val="26"/>
                <w:szCs w:val="26"/>
              </w:rPr>
              <w:t>Kods: TRELLV22</w:t>
            </w:r>
          </w:p>
        </w:tc>
      </w:tr>
      <w:tr w:rsidR="003765F7" w:rsidRPr="000B1BCD" w14:paraId="3D1B71C9" w14:textId="77777777" w:rsidTr="00667FD1">
        <w:tc>
          <w:tcPr>
            <w:tcW w:w="4644" w:type="dxa"/>
          </w:tcPr>
          <w:p w14:paraId="6F965A5E" w14:textId="77777777" w:rsidR="003765F7" w:rsidRPr="00C46234" w:rsidRDefault="003765F7" w:rsidP="00C46234">
            <w:pPr>
              <w:rPr>
                <w:sz w:val="26"/>
                <w:szCs w:val="26"/>
              </w:rPr>
            </w:pPr>
            <w:r w:rsidRPr="00C46234">
              <w:rPr>
                <w:sz w:val="26"/>
                <w:szCs w:val="26"/>
              </w:rPr>
              <w:t>Konts: LV17TREL2220511045000</w:t>
            </w:r>
          </w:p>
        </w:tc>
        <w:tc>
          <w:tcPr>
            <w:tcW w:w="4643" w:type="dxa"/>
          </w:tcPr>
          <w:p w14:paraId="7615CB0C" w14:textId="6AF581F7" w:rsidR="003765F7" w:rsidRPr="003765F7" w:rsidRDefault="003765F7">
            <w:pPr>
              <w:rPr>
                <w:sz w:val="26"/>
                <w:szCs w:val="26"/>
              </w:rPr>
            </w:pPr>
            <w:r w:rsidRPr="003765F7">
              <w:rPr>
                <w:sz w:val="26"/>
                <w:szCs w:val="26"/>
              </w:rPr>
              <w:t>Konts: LV56TREL9220540000000</w:t>
            </w:r>
          </w:p>
        </w:tc>
      </w:tr>
      <w:tr w:rsidR="00C2368E" w:rsidRPr="000B1BCD" w14:paraId="2B3CB728" w14:textId="77777777" w:rsidTr="00667FD1">
        <w:tc>
          <w:tcPr>
            <w:tcW w:w="4644" w:type="dxa"/>
          </w:tcPr>
          <w:p w14:paraId="6E231887" w14:textId="77777777" w:rsidR="00C2368E" w:rsidRPr="00C46234" w:rsidRDefault="00C2368E" w:rsidP="00C46234">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0A1B0BF4" w:rsidR="00C2368E" w:rsidRPr="00C46234" w:rsidRDefault="0087709F" w:rsidP="00C46234">
            <w:pPr>
              <w:pStyle w:val="ListParagraph1"/>
              <w:ind w:left="0"/>
              <w:rPr>
                <w:sz w:val="26"/>
                <w:szCs w:val="26"/>
                <w:lang w:val="lv-LV"/>
              </w:rPr>
            </w:pPr>
            <w:r>
              <w:rPr>
                <w:sz w:val="26"/>
                <w:szCs w:val="26"/>
                <w:lang w:val="lv-LV"/>
              </w:rPr>
              <w:t>Valdes locekl</w:t>
            </w:r>
            <w:r w:rsidR="00937DC3">
              <w:rPr>
                <w:sz w:val="26"/>
                <w:szCs w:val="26"/>
                <w:lang w:val="lv-LV"/>
              </w:rPr>
              <w:t>is</w:t>
            </w:r>
          </w:p>
        </w:tc>
      </w:tr>
      <w:tr w:rsidR="00C2368E" w:rsidRPr="000B1BCD" w14:paraId="06ED6C74" w14:textId="77777777" w:rsidTr="00667FD1">
        <w:tc>
          <w:tcPr>
            <w:tcW w:w="4644" w:type="dxa"/>
          </w:tcPr>
          <w:p w14:paraId="534B52B2" w14:textId="77777777" w:rsidR="00C2368E" w:rsidRPr="00C46234" w:rsidRDefault="00BE039C" w:rsidP="00C46234">
            <w:pPr>
              <w:pStyle w:val="ListParagraph1"/>
              <w:ind w:left="0"/>
              <w:jc w:val="right"/>
              <w:rPr>
                <w:sz w:val="26"/>
                <w:szCs w:val="26"/>
                <w:lang w:val="lv-LV"/>
              </w:rPr>
            </w:pPr>
            <w:r w:rsidRPr="00C46234">
              <w:rPr>
                <w:sz w:val="26"/>
                <w:szCs w:val="26"/>
                <w:lang w:val="lv-LV"/>
              </w:rPr>
              <w:t>D.Vilsone</w:t>
            </w:r>
          </w:p>
        </w:tc>
        <w:tc>
          <w:tcPr>
            <w:tcW w:w="4643" w:type="dxa"/>
          </w:tcPr>
          <w:p w14:paraId="0BB0565A" w14:textId="34EC93BA" w:rsidR="00C2368E" w:rsidRPr="00C46234" w:rsidRDefault="003765F7" w:rsidP="00C46234">
            <w:pPr>
              <w:pStyle w:val="ListParagraph1"/>
              <w:ind w:left="0"/>
              <w:jc w:val="right"/>
              <w:rPr>
                <w:sz w:val="26"/>
                <w:szCs w:val="26"/>
                <w:lang w:val="lv-LV"/>
              </w:rPr>
            </w:pPr>
            <w:r>
              <w:rPr>
                <w:sz w:val="26"/>
                <w:szCs w:val="26"/>
                <w:lang w:val="lv-LV"/>
              </w:rPr>
              <w:t>V.Beķeris</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0CB7E3AF" w:rsidR="00BE039C" w:rsidRPr="00C843F1" w:rsidRDefault="00BE039C" w:rsidP="00BE039C">
      <w:pPr>
        <w:ind w:firstLine="720"/>
      </w:pPr>
      <w:r w:rsidRPr="00C843F1">
        <w:t>Valsts sabiedrība ar ierobežotu atbildību „</w:t>
      </w:r>
      <w:r w:rsidR="007C7A0D">
        <w:t>Latvijas Leļļu</w:t>
      </w:r>
      <w:r>
        <w:t xml:space="preserve"> teātris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0B52ECE" w:rsidR="00BE039C" w:rsidRDefault="00BE039C" w:rsidP="00BE039C">
      <w:r>
        <w:t xml:space="preserve"> 1</w:t>
      </w:r>
      <w:r w:rsidRPr="00CA5C04">
        <w:t>. Repert</w:t>
      </w:r>
      <w:r w:rsidRPr="006B7C36">
        <w:t>uāra tematiskā aptvēruma plašums</w:t>
      </w:r>
      <w:r w:rsidR="00BE46DD">
        <w:t xml:space="preserve">, </w:t>
      </w:r>
      <w:r w:rsidRPr="006B7C36">
        <w:t>daudzveidība</w:t>
      </w:r>
      <w:r w:rsidR="00BE46DD">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CA5C04" w14:paraId="7F5BED0D" w14:textId="77777777" w:rsidTr="00CA5867">
        <w:trPr>
          <w:trHeight w:val="470"/>
        </w:trPr>
        <w:tc>
          <w:tcPr>
            <w:tcW w:w="363" w:type="pct"/>
            <w:vAlign w:val="center"/>
          </w:tcPr>
          <w:p w14:paraId="761F7CF7" w14:textId="77777777" w:rsidR="00BE039C" w:rsidRDefault="00BE039C" w:rsidP="00BE039C">
            <w:pPr>
              <w:jc w:val="center"/>
            </w:pPr>
            <w:r>
              <w:rPr>
                <w:b/>
              </w:rPr>
              <w:t>Nr.</w:t>
            </w:r>
          </w:p>
        </w:tc>
        <w:tc>
          <w:tcPr>
            <w:tcW w:w="1298" w:type="pct"/>
            <w:vAlign w:val="center"/>
          </w:tcPr>
          <w:p w14:paraId="310A1973" w14:textId="77777777" w:rsidR="00BE039C" w:rsidRDefault="00BE039C" w:rsidP="00BE039C">
            <w:pPr>
              <w:jc w:val="center"/>
            </w:pPr>
            <w:r w:rsidRPr="00CA5C04">
              <w:rPr>
                <w:b/>
              </w:rPr>
              <w:t>Rezultatīvais rādītājs</w:t>
            </w:r>
          </w:p>
        </w:tc>
        <w:tc>
          <w:tcPr>
            <w:tcW w:w="1221" w:type="pct"/>
            <w:vAlign w:val="center"/>
          </w:tcPr>
          <w:p w14:paraId="6B7F2538" w14:textId="77777777" w:rsidR="00BE039C" w:rsidRDefault="00BE039C" w:rsidP="00BE039C">
            <w:pPr>
              <w:jc w:val="center"/>
            </w:pPr>
            <w:r w:rsidRPr="00CA5C04">
              <w:rPr>
                <w:b/>
              </w:rPr>
              <w:t>Plāns</w:t>
            </w:r>
          </w:p>
        </w:tc>
        <w:tc>
          <w:tcPr>
            <w:tcW w:w="1069" w:type="pct"/>
            <w:vAlign w:val="center"/>
          </w:tcPr>
          <w:p w14:paraId="07C3CA63" w14:textId="77777777" w:rsidR="00BE039C" w:rsidRDefault="00BE039C" w:rsidP="00BE039C">
            <w:pPr>
              <w:jc w:val="center"/>
              <w:rPr>
                <w:b/>
              </w:rPr>
            </w:pPr>
            <w:r w:rsidRPr="00CA5C04">
              <w:rPr>
                <w:b/>
              </w:rPr>
              <w:t>Izpilde</w:t>
            </w:r>
          </w:p>
          <w:p w14:paraId="7D37E0F2" w14:textId="77777777" w:rsidR="00BE039C" w:rsidRDefault="00BE039C" w:rsidP="00BE039C">
            <w:pPr>
              <w:jc w:val="center"/>
            </w:pPr>
            <w:r>
              <w:rPr>
                <w:b/>
              </w:rPr>
              <w:t>9 mēnešos</w:t>
            </w:r>
          </w:p>
        </w:tc>
        <w:tc>
          <w:tcPr>
            <w:tcW w:w="1049" w:type="pct"/>
          </w:tcPr>
          <w:p w14:paraId="63BDB1D4" w14:textId="77777777" w:rsidR="00BE039C" w:rsidRPr="00CA5C04" w:rsidRDefault="00BE039C" w:rsidP="00BE039C">
            <w:pPr>
              <w:jc w:val="center"/>
              <w:rPr>
                <w:b/>
              </w:rPr>
            </w:pPr>
            <w:r>
              <w:rPr>
                <w:b/>
              </w:rPr>
              <w:t>Provizoriskā izpilde gadā</w:t>
            </w:r>
          </w:p>
        </w:tc>
      </w:tr>
      <w:tr w:rsidR="00BE039C" w:rsidRPr="00CA5C04" w14:paraId="16C3BD4F" w14:textId="77777777" w:rsidTr="00166116">
        <w:trPr>
          <w:trHeight w:val="3919"/>
        </w:trPr>
        <w:tc>
          <w:tcPr>
            <w:tcW w:w="363" w:type="pct"/>
          </w:tcPr>
          <w:p w14:paraId="04A2002A" w14:textId="77777777" w:rsidR="00BE039C" w:rsidRDefault="00BE039C" w:rsidP="00C46234">
            <w:pPr>
              <w:jc w:val="center"/>
            </w:pPr>
            <w:r>
              <w:t>1.1</w:t>
            </w:r>
            <w:r w:rsidRPr="00CA5C04">
              <w:t>.</w:t>
            </w:r>
          </w:p>
        </w:tc>
        <w:tc>
          <w:tcPr>
            <w:tcW w:w="1298" w:type="pct"/>
          </w:tcPr>
          <w:p w14:paraId="55ED0939" w14:textId="058C4292" w:rsidR="00BE039C" w:rsidRPr="00166116" w:rsidRDefault="00A15726" w:rsidP="00D81B65">
            <w:r w:rsidRPr="00166116">
              <w:t>Kopējais</w:t>
            </w:r>
            <w:r w:rsidR="0076612A" w:rsidRPr="00166116">
              <w:t xml:space="preserve"> </w:t>
            </w:r>
            <w:r w:rsidRPr="00166116">
              <w:t>j</w:t>
            </w:r>
            <w:r w:rsidR="00BE039C" w:rsidRPr="00166116">
              <w:t xml:space="preserve">auniestudējumu skaits gadā, jauniešu un bērnu auditorijai vecumā līdz 17 gadiem domāto iestudējumu, kā arī latviešu </w:t>
            </w:r>
            <w:r w:rsidR="00D81B65" w:rsidRPr="00166116">
              <w:t>autoru darbu</w:t>
            </w:r>
            <w:r w:rsidRPr="00166116">
              <w:t>, tajā skaitā jaundarbu</w:t>
            </w:r>
            <w:r w:rsidR="00D81B65" w:rsidRPr="00166116">
              <w:t xml:space="preserve"> </w:t>
            </w:r>
            <w:r w:rsidR="00BE039C" w:rsidRPr="00166116">
              <w:t>iestudējumu skaits</w:t>
            </w:r>
          </w:p>
        </w:tc>
        <w:tc>
          <w:tcPr>
            <w:tcW w:w="1221" w:type="pct"/>
          </w:tcPr>
          <w:p w14:paraId="0187B1DE" w14:textId="1F3A8F04" w:rsidR="00BE039C" w:rsidRPr="00166116" w:rsidRDefault="00BE039C" w:rsidP="00AC25BC">
            <w:r w:rsidRPr="00166116">
              <w:t xml:space="preserve">Plānotais </w:t>
            </w:r>
            <w:r w:rsidR="00CA5867" w:rsidRPr="00166116">
              <w:t xml:space="preserve">kopējais </w:t>
            </w:r>
            <w:r w:rsidRPr="00166116">
              <w:t>jauniestudējumu skaits gadā – ____</w:t>
            </w:r>
            <w:r w:rsidR="00A15726" w:rsidRPr="00166116">
              <w:t xml:space="preserve">, </w:t>
            </w:r>
            <w:r w:rsidRPr="00166116">
              <w:t>bērnu un jauniešu auditorijai vecumā līdz 17 gadiem domāt</w:t>
            </w:r>
            <w:r w:rsidR="00A15726" w:rsidRPr="00166116">
              <w:t xml:space="preserve">o </w:t>
            </w:r>
            <w:r w:rsidRPr="00166116">
              <w:t>iestudējum</w:t>
            </w:r>
            <w:r w:rsidR="00A15726" w:rsidRPr="00166116">
              <w:t xml:space="preserve">u skaits </w:t>
            </w:r>
            <w:r w:rsidR="0076612A" w:rsidRPr="00166116">
              <w:t>–</w:t>
            </w:r>
            <w:r w:rsidR="00CA5867" w:rsidRPr="00166116">
              <w:t xml:space="preserve"> </w:t>
            </w:r>
            <w:r w:rsidR="00A15726" w:rsidRPr="00166116">
              <w:t>____</w:t>
            </w:r>
            <w:r w:rsidR="00CA5867" w:rsidRPr="00166116">
              <w:t xml:space="preserve">, </w:t>
            </w:r>
            <w:r w:rsidRPr="00166116">
              <w:t xml:space="preserve">latviešu </w:t>
            </w:r>
            <w:r w:rsidR="00AC25BC" w:rsidRPr="00166116">
              <w:t>autoru</w:t>
            </w:r>
            <w:r w:rsidR="00343F29" w:rsidRPr="00166116">
              <w:t xml:space="preserve"> darbu</w:t>
            </w:r>
            <w:r w:rsidR="00AC25BC" w:rsidRPr="00166116">
              <w:t xml:space="preserve"> </w:t>
            </w:r>
            <w:r w:rsidR="00CA5867" w:rsidRPr="00166116">
              <w:t>iestudējumu skaits –</w:t>
            </w:r>
            <w:r w:rsidR="00166116" w:rsidRPr="00166116">
              <w:t xml:space="preserve"> </w:t>
            </w:r>
            <w:r w:rsidR="00CA5867" w:rsidRPr="00166116">
              <w:t>____, tajā skaitā jaundarbu iestudējumu skaits – _____</w:t>
            </w:r>
          </w:p>
        </w:tc>
        <w:tc>
          <w:tcPr>
            <w:tcW w:w="1069" w:type="pct"/>
          </w:tcPr>
          <w:p w14:paraId="4DBF432D" w14:textId="4FD6F70F" w:rsidR="00BE039C" w:rsidRPr="00166116" w:rsidRDefault="00CA5867" w:rsidP="00166116">
            <w:r w:rsidRPr="00166116">
              <w:t>Kopējais j</w:t>
            </w:r>
            <w:r w:rsidR="00BE039C" w:rsidRPr="00166116">
              <w:t>auniestudējumu skaits – ____</w:t>
            </w:r>
            <w:r w:rsidRPr="00166116">
              <w:t>,</w:t>
            </w:r>
            <w:r w:rsidR="00166116" w:rsidRPr="00166116">
              <w:t xml:space="preserve"> </w:t>
            </w:r>
            <w:r w:rsidR="00BE039C" w:rsidRPr="00166116">
              <w:t xml:space="preserve">bērnu un jauniešu auditorijai vecumā līdz 17 gadiem </w:t>
            </w:r>
            <w:r w:rsidRPr="00166116">
              <w:t>domāto iestudējumu skaits –</w:t>
            </w:r>
            <w:r w:rsidR="00166116" w:rsidRPr="00166116">
              <w:t xml:space="preserve"> </w:t>
            </w:r>
            <w:r w:rsidRPr="00166116">
              <w:t>____, latviešu autoru darbu iestudējumu skaits –</w:t>
            </w:r>
            <w:r w:rsidR="00166116" w:rsidRPr="00166116">
              <w:t xml:space="preserve"> </w:t>
            </w:r>
            <w:r w:rsidRPr="00166116">
              <w:t>____, tajā skaitā jaundarbu iestudējumu skaits – _____</w:t>
            </w:r>
          </w:p>
        </w:tc>
        <w:tc>
          <w:tcPr>
            <w:tcW w:w="1049" w:type="pct"/>
          </w:tcPr>
          <w:p w14:paraId="3D80F1A9" w14:textId="14AC5EFC" w:rsidR="00BE039C" w:rsidRPr="00166116" w:rsidRDefault="00CA5867" w:rsidP="00AC25BC">
            <w:r w:rsidRPr="00166116">
              <w:t>Kopējais j</w:t>
            </w:r>
            <w:r w:rsidR="00BE039C" w:rsidRPr="00166116">
              <w:t>auniestudējumu skaits gadā – ____</w:t>
            </w:r>
            <w:r w:rsidRPr="00166116">
              <w:t>,</w:t>
            </w:r>
            <w:r w:rsidR="00BE039C" w:rsidRPr="00166116">
              <w:t xml:space="preserve"> </w:t>
            </w:r>
            <w:r w:rsidRPr="00166116">
              <w:t>bērnu un jauniešu auditorijai vecumā līdz 17 gadiem domāto iestudējumu skaits –</w:t>
            </w:r>
            <w:r w:rsidR="00166116" w:rsidRPr="00166116">
              <w:t xml:space="preserve"> </w:t>
            </w:r>
            <w:r w:rsidRPr="00166116">
              <w:t>____, latviešu autoru darbu iestudējumu skaits –</w:t>
            </w:r>
            <w:r w:rsidR="00166116" w:rsidRPr="00166116">
              <w:t xml:space="preserve"> </w:t>
            </w:r>
            <w:r w:rsidRPr="00166116">
              <w:t>____, tajā skaitā jaundarbu iestudējumu skaits – _____</w:t>
            </w:r>
          </w:p>
        </w:tc>
      </w:tr>
      <w:tr w:rsidR="00BE039C" w:rsidRPr="00CA5C04" w14:paraId="6E87A930" w14:textId="77777777" w:rsidTr="00166116">
        <w:trPr>
          <w:trHeight w:val="1834"/>
        </w:trPr>
        <w:tc>
          <w:tcPr>
            <w:tcW w:w="363" w:type="pct"/>
          </w:tcPr>
          <w:p w14:paraId="6E423C2A" w14:textId="77777777" w:rsidR="00BE039C" w:rsidRDefault="00BE039C" w:rsidP="00C46234">
            <w:pPr>
              <w:jc w:val="center"/>
              <w:rPr>
                <w:i/>
                <w:iCs/>
                <w:color w:val="404040" w:themeColor="text1" w:themeTint="BF"/>
                <w:sz w:val="20"/>
              </w:rPr>
            </w:pPr>
            <w:r>
              <w:t>1.2</w:t>
            </w:r>
            <w:r w:rsidRPr="00CA5C04">
              <w:t>.</w:t>
            </w:r>
          </w:p>
        </w:tc>
        <w:tc>
          <w:tcPr>
            <w:tcW w:w="1298" w:type="pct"/>
          </w:tcPr>
          <w:p w14:paraId="082B973D" w14:textId="78B90884" w:rsidR="00BE039C" w:rsidRPr="00E24FCF" w:rsidRDefault="00BE039C" w:rsidP="00D81B65">
            <w:r w:rsidRPr="00E24FCF">
              <w:t xml:space="preserve">Izrāžu nosaukumu skaits repertuārā gadā, tajā skaitā </w:t>
            </w:r>
            <w:r w:rsidR="00D81B65" w:rsidRPr="00E24FCF">
              <w:t>latviešu autoru darbu iestudējumu skaits</w:t>
            </w:r>
          </w:p>
        </w:tc>
        <w:tc>
          <w:tcPr>
            <w:tcW w:w="1221" w:type="pct"/>
          </w:tcPr>
          <w:p w14:paraId="0B55BBA1" w14:textId="574BD2E0" w:rsidR="00BE039C" w:rsidRPr="00E24FCF" w:rsidRDefault="00AC25BC" w:rsidP="00BE039C">
            <w:r w:rsidRPr="00E24FCF">
              <w:t>Plānotais izrāžu nosaukumu skaits repertuārā gadā</w:t>
            </w:r>
            <w:r w:rsidR="0076612A" w:rsidRPr="00E24FCF">
              <w:t xml:space="preserve"> –</w:t>
            </w:r>
            <w:r w:rsidR="00166116" w:rsidRPr="00E24FCF">
              <w:t xml:space="preserve"> </w:t>
            </w:r>
            <w:r w:rsidRPr="00E24FCF">
              <w:t>____</w:t>
            </w:r>
            <w:r w:rsidR="00CA5867" w:rsidRPr="00E24FCF">
              <w:t xml:space="preserve">, </w:t>
            </w:r>
            <w:r w:rsidRPr="00E24FCF">
              <w:t>tajā skaitā latviešu autoru darbu iestudējum</w:t>
            </w:r>
            <w:r w:rsidR="0076612A" w:rsidRPr="00E24FCF">
              <w:t>u</w:t>
            </w:r>
            <w:r w:rsidRPr="00E24FCF">
              <w:t xml:space="preserve"> </w:t>
            </w:r>
            <w:r w:rsidR="00CA5867" w:rsidRPr="00E24FCF">
              <w:t>skaits</w:t>
            </w:r>
            <w:r w:rsidR="0076612A" w:rsidRPr="00E24FCF">
              <w:t xml:space="preserve"> –</w:t>
            </w:r>
            <w:r w:rsidR="00166116" w:rsidRPr="00E24FCF">
              <w:t xml:space="preserve"> </w:t>
            </w:r>
            <w:r w:rsidR="00CA5867" w:rsidRPr="00E24FCF">
              <w:t>_____</w:t>
            </w:r>
          </w:p>
        </w:tc>
        <w:tc>
          <w:tcPr>
            <w:tcW w:w="1069" w:type="pct"/>
          </w:tcPr>
          <w:p w14:paraId="730BD95D" w14:textId="18C1A10B" w:rsidR="00BE039C" w:rsidRPr="00E24FCF" w:rsidRDefault="00BE039C" w:rsidP="00BE039C">
            <w:r w:rsidRPr="00E24FCF">
              <w:t xml:space="preserve">Izrāžu nosaukumu skaits repertuārā </w:t>
            </w:r>
            <w:r w:rsidR="0076612A" w:rsidRPr="00E24FCF">
              <w:t>–</w:t>
            </w:r>
            <w:r w:rsidR="00166116" w:rsidRPr="00E24FCF">
              <w:t xml:space="preserve"> </w:t>
            </w:r>
            <w:r w:rsidR="0076612A" w:rsidRPr="00E24FCF">
              <w:t>____, tajā skaitā latviešu autoru darbu iestudējumu skaits –</w:t>
            </w:r>
            <w:r w:rsidR="00166116" w:rsidRPr="00E24FCF">
              <w:t xml:space="preserve"> </w:t>
            </w:r>
            <w:r w:rsidR="0076612A" w:rsidRPr="00E24FCF">
              <w:t>_____</w:t>
            </w:r>
          </w:p>
        </w:tc>
        <w:tc>
          <w:tcPr>
            <w:tcW w:w="1049" w:type="pct"/>
          </w:tcPr>
          <w:p w14:paraId="289EC8BC" w14:textId="57BA14ED" w:rsidR="00BE039C" w:rsidRPr="00E24FCF" w:rsidRDefault="00BE039C" w:rsidP="00BE039C">
            <w:r w:rsidRPr="00E24FCF">
              <w:t>Izrāžu nosaukumu skaits repertuārā gadā</w:t>
            </w:r>
            <w:r w:rsidR="0076612A" w:rsidRPr="00E24FCF">
              <w:t xml:space="preserve"> –</w:t>
            </w:r>
            <w:r w:rsidR="00166116" w:rsidRPr="00E24FCF">
              <w:t xml:space="preserve"> </w:t>
            </w:r>
            <w:r w:rsidR="0076612A" w:rsidRPr="00E24FCF">
              <w:t>____, tajā skaitā latviešu autoru darbu iestudējumu skaits –</w:t>
            </w:r>
            <w:r w:rsidR="00166116" w:rsidRPr="00E24FCF">
              <w:t xml:space="preserve"> </w:t>
            </w:r>
            <w:r w:rsidR="0076612A" w:rsidRPr="00E24FCF">
              <w:t>_____</w:t>
            </w:r>
          </w:p>
        </w:tc>
      </w:tr>
      <w:tr w:rsidR="00BE039C" w:rsidRPr="00CA5C04" w14:paraId="31F1C340" w14:textId="77777777" w:rsidTr="00CA5867">
        <w:trPr>
          <w:trHeight w:val="533"/>
        </w:trPr>
        <w:tc>
          <w:tcPr>
            <w:tcW w:w="363" w:type="pct"/>
          </w:tcPr>
          <w:p w14:paraId="65728EEC" w14:textId="77777777" w:rsidR="00BE039C" w:rsidRDefault="00BE039C" w:rsidP="00C46234">
            <w:pPr>
              <w:jc w:val="center"/>
              <w:rPr>
                <w:i/>
                <w:iCs/>
                <w:color w:val="404040" w:themeColor="text1" w:themeTint="BF"/>
                <w:sz w:val="20"/>
              </w:rPr>
            </w:pPr>
            <w:r>
              <w:t>1.3.</w:t>
            </w:r>
          </w:p>
        </w:tc>
        <w:tc>
          <w:tcPr>
            <w:tcW w:w="1298" w:type="pct"/>
          </w:tcPr>
          <w:p w14:paraId="76E1D091" w14:textId="77777777" w:rsidR="00BE039C" w:rsidRPr="00226811" w:rsidRDefault="00BE039C" w:rsidP="00BE039C">
            <w:r>
              <w:t>Izrāžu skaits gadā</w:t>
            </w:r>
          </w:p>
        </w:tc>
        <w:tc>
          <w:tcPr>
            <w:tcW w:w="1221" w:type="pct"/>
          </w:tcPr>
          <w:p w14:paraId="500B4CE7" w14:textId="77777777" w:rsidR="00BE039C" w:rsidRDefault="00BE039C" w:rsidP="00BE039C">
            <w:r>
              <w:t>Plānotais izrāžu skaits gadā ___</w:t>
            </w:r>
          </w:p>
        </w:tc>
        <w:tc>
          <w:tcPr>
            <w:tcW w:w="1069" w:type="pct"/>
          </w:tcPr>
          <w:p w14:paraId="5C920811" w14:textId="77777777" w:rsidR="00BE039C" w:rsidRPr="00226811" w:rsidRDefault="00BE039C" w:rsidP="00BE039C">
            <w:r>
              <w:t>Izrāžu skaits ___</w:t>
            </w:r>
          </w:p>
        </w:tc>
        <w:tc>
          <w:tcPr>
            <w:tcW w:w="1049" w:type="pct"/>
          </w:tcPr>
          <w:p w14:paraId="694C5F52" w14:textId="77777777" w:rsidR="00BE039C" w:rsidRDefault="00BE039C" w:rsidP="00BE039C">
            <w:r>
              <w:t>Izrāžu skaits gadā ___</w:t>
            </w:r>
          </w:p>
        </w:tc>
      </w:tr>
    </w:tbl>
    <w:p w14:paraId="22DC4EC2" w14:textId="77777777" w:rsidR="00BE039C" w:rsidRDefault="00BE039C" w:rsidP="00BE039C"/>
    <w:p w14:paraId="78C64084" w14:textId="14F35031" w:rsidR="00BE039C" w:rsidRDefault="00BE039C" w:rsidP="00BE039C">
      <w:pPr>
        <w:ind w:right="-483"/>
      </w:pPr>
      <w:r>
        <w:t>2</w:t>
      </w:r>
      <w:r w:rsidRPr="00EA04C3">
        <w:t xml:space="preserve">. </w:t>
      </w:r>
      <w:r w:rsidR="00BE46DD">
        <w:rPr>
          <w:szCs w:val="22"/>
        </w:rPr>
        <w:t>T</w:t>
      </w:r>
      <w:r w:rsidR="00BE46DD" w:rsidRPr="00BE46DD">
        <w:rPr>
          <w:szCs w:val="22"/>
        </w:rPr>
        <w:t>eātra mākslas pieejamība un a</w:t>
      </w:r>
      <w:r w:rsidRPr="00BE46DD">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856"/>
        <w:gridCol w:w="2888"/>
        <w:gridCol w:w="1984"/>
        <w:gridCol w:w="1984"/>
      </w:tblGrid>
      <w:tr w:rsidR="00BE039C" w:rsidRPr="00CA5C04" w14:paraId="354BC687" w14:textId="77777777" w:rsidTr="00BE039C">
        <w:trPr>
          <w:trHeight w:val="422"/>
        </w:trPr>
        <w:tc>
          <w:tcPr>
            <w:tcW w:w="310"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8" w:type="pct"/>
          </w:tcPr>
          <w:p w14:paraId="197EECB6" w14:textId="77777777" w:rsidR="00BE039C" w:rsidRPr="006B7C36" w:rsidRDefault="00BE039C" w:rsidP="00BE039C">
            <w:pPr>
              <w:jc w:val="center"/>
              <w:rPr>
                <w:b/>
              </w:rPr>
            </w:pPr>
            <w:r>
              <w:rPr>
                <w:b/>
              </w:rPr>
              <w:t>Provizoriskā izpilde gadā</w:t>
            </w:r>
          </w:p>
        </w:tc>
      </w:tr>
      <w:tr w:rsidR="00BE039C" w:rsidRPr="00CA5C04" w14:paraId="040CE700" w14:textId="77777777" w:rsidTr="00BE039C">
        <w:tc>
          <w:tcPr>
            <w:tcW w:w="310"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8" w:type="pct"/>
          </w:tcPr>
          <w:p w14:paraId="3D65C394" w14:textId="77777777" w:rsidR="00BE039C" w:rsidRPr="00626FD3" w:rsidRDefault="00BE039C" w:rsidP="00BE039C">
            <w:r w:rsidRPr="00626FD3">
              <w:t>_________ apmeklējumu</w:t>
            </w:r>
          </w:p>
        </w:tc>
      </w:tr>
      <w:tr w:rsidR="00BE039C" w:rsidRPr="00CA5C04" w14:paraId="25ACC3E1" w14:textId="77777777" w:rsidTr="00C46234">
        <w:trPr>
          <w:trHeight w:val="2394"/>
        </w:trPr>
        <w:tc>
          <w:tcPr>
            <w:tcW w:w="31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999" w:type="pct"/>
            <w:vMerge w:val="restart"/>
            <w:tcBorders>
              <w:top w:val="single" w:sz="4" w:space="0" w:color="auto"/>
              <w:left w:val="single" w:sz="4" w:space="0" w:color="auto"/>
              <w:right w:val="single" w:sz="4" w:space="0" w:color="auto"/>
            </w:tcBorders>
          </w:tcPr>
          <w:p w14:paraId="277AC36A" w14:textId="77777777" w:rsidR="00BE039C" w:rsidRDefault="00BE039C" w:rsidP="00BE039C">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E5FF3C1" w14:textId="77777777" w:rsidTr="00C46234">
        <w:trPr>
          <w:trHeight w:val="982"/>
        </w:trPr>
        <w:tc>
          <w:tcPr>
            <w:tcW w:w="310"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6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BE039C" w:rsidRPr="00CA5C04" w14:paraId="0DB7D1C0" w14:textId="77777777" w:rsidTr="00BE039C">
        <w:trPr>
          <w:trHeight w:val="692"/>
        </w:trPr>
        <w:tc>
          <w:tcPr>
            <w:tcW w:w="310"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54A1E122" w14:textId="77777777" w:rsidR="00BE039C" w:rsidRPr="00CA5C04" w:rsidRDefault="00BE039C" w:rsidP="00BE039C">
            <w:r w:rsidRPr="006B7C36">
              <w:t xml:space="preserve">Ne mazāk kā </w:t>
            </w:r>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6146C4D8" w14:textId="77777777" w:rsidR="00BE039C" w:rsidRPr="006B7C36" w:rsidRDefault="00BE039C" w:rsidP="00BE039C">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72FA7718" w14:textId="77777777" w:rsidR="00BE039C" w:rsidRPr="006B7C36" w:rsidRDefault="00BE039C" w:rsidP="00BE039C">
            <w:r w:rsidRPr="006B7C36">
              <w:rPr>
                <w:b/>
              </w:rPr>
              <w:t>___</w:t>
            </w:r>
            <w:r w:rsidRPr="006B7C36">
              <w:t xml:space="preserve"> izrādes</w:t>
            </w:r>
          </w:p>
        </w:tc>
      </w:tr>
      <w:tr w:rsidR="00BE039C" w:rsidRPr="00CA5C04" w14:paraId="28053BA1" w14:textId="77777777" w:rsidTr="00BE039C">
        <w:trPr>
          <w:trHeight w:val="417"/>
        </w:trPr>
        <w:tc>
          <w:tcPr>
            <w:tcW w:w="310" w:type="pct"/>
            <w:tcBorders>
              <w:left w:val="single" w:sz="4" w:space="0" w:color="auto"/>
              <w:bottom w:val="single" w:sz="4" w:space="0" w:color="auto"/>
              <w:right w:val="single" w:sz="4" w:space="0" w:color="auto"/>
            </w:tcBorders>
          </w:tcPr>
          <w:p w14:paraId="5FF67A4E" w14:textId="77777777" w:rsidR="00BE039C" w:rsidRDefault="00BE039C" w:rsidP="00C46234">
            <w:pPr>
              <w:jc w:val="left"/>
            </w:pPr>
            <w:r>
              <w:t>2.4.</w:t>
            </w:r>
          </w:p>
        </w:tc>
        <w:tc>
          <w:tcPr>
            <w:tcW w:w="999" w:type="pct"/>
            <w:tcBorders>
              <w:left w:val="single" w:sz="4" w:space="0" w:color="auto"/>
              <w:bottom w:val="single" w:sz="4" w:space="0" w:color="auto"/>
              <w:right w:val="single" w:sz="4" w:space="0" w:color="auto"/>
            </w:tcBorders>
          </w:tcPr>
          <w:p w14:paraId="0DBEEE16"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935F53" w:rsidRDefault="00BE039C" w:rsidP="00BE039C">
            <w:r w:rsidRPr="00935F53">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935F53" w:rsidRDefault="00BE039C" w:rsidP="00BE039C">
            <w:r w:rsidRPr="00935F53">
              <w:t>___%</w:t>
            </w:r>
          </w:p>
        </w:tc>
        <w:tc>
          <w:tcPr>
            <w:tcW w:w="1068" w:type="pct"/>
            <w:tcBorders>
              <w:top w:val="single" w:sz="4" w:space="0" w:color="auto"/>
              <w:left w:val="single" w:sz="4" w:space="0" w:color="auto"/>
              <w:bottom w:val="single" w:sz="4" w:space="0" w:color="auto"/>
              <w:right w:val="single" w:sz="4" w:space="0" w:color="auto"/>
            </w:tcBorders>
          </w:tcPr>
          <w:p w14:paraId="604090F0" w14:textId="77777777" w:rsidR="00BE039C" w:rsidRPr="00935F53" w:rsidRDefault="00BE039C" w:rsidP="00BE039C">
            <w:r w:rsidRPr="00935F53">
              <w:t>___%</w:t>
            </w:r>
          </w:p>
        </w:tc>
      </w:tr>
    </w:tbl>
    <w:p w14:paraId="6BCD4D4D" w14:textId="77777777" w:rsidR="00BE039C" w:rsidRDefault="00BE039C" w:rsidP="00BE039C"/>
    <w:p w14:paraId="3E1B7D8E" w14:textId="63E4656C" w:rsidR="00BE039C" w:rsidRDefault="00BE039C" w:rsidP="00BE039C">
      <w:pPr>
        <w:ind w:right="-483"/>
      </w:pPr>
      <w:r>
        <w:t>3</w:t>
      </w:r>
      <w:r w:rsidRPr="00EA04C3">
        <w:t xml:space="preserve">. </w:t>
      </w:r>
      <w:r w:rsidR="00BE46DD">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13"/>
        <w:gridCol w:w="2301"/>
        <w:gridCol w:w="1848"/>
        <w:gridCol w:w="1848"/>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bl>
    <w:p w14:paraId="65018A0F" w14:textId="77777777" w:rsidR="00BE039C" w:rsidRDefault="00BE039C" w:rsidP="00BE039C"/>
    <w:p w14:paraId="071A57B1" w14:textId="77777777" w:rsidR="00BE039C" w:rsidRDefault="00BE039C" w:rsidP="00BE039C">
      <w:r w:rsidRPr="00CA5C04">
        <w:t>4. TEĀTRA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77777777" w:rsidR="00BE039C" w:rsidRDefault="00BE039C" w:rsidP="00BE039C">
            <w:r w:rsidRPr="006B7C36">
              <w:t xml:space="preserve">Izrāžu skaits gadā </w:t>
            </w:r>
            <w:r>
              <w:t>ārvalstīs</w:t>
            </w:r>
          </w:p>
        </w:tc>
        <w:tc>
          <w:tcPr>
            <w:tcW w:w="1288" w:type="pct"/>
          </w:tcPr>
          <w:p w14:paraId="0671664B" w14:textId="77777777" w:rsidR="00BE039C" w:rsidRDefault="00BE039C" w:rsidP="00BE039C">
            <w:r w:rsidRPr="006B7C36">
              <w:t>Ne mazāk kā ___ izrādes</w:t>
            </w:r>
          </w:p>
        </w:tc>
        <w:tc>
          <w:tcPr>
            <w:tcW w:w="965" w:type="pct"/>
          </w:tcPr>
          <w:p w14:paraId="476E0ED5" w14:textId="77777777" w:rsidR="00BE039C" w:rsidRDefault="00BE039C" w:rsidP="00BE039C">
            <w:r w:rsidRPr="006B7C36">
              <w:t>___ izrādes</w:t>
            </w:r>
          </w:p>
        </w:tc>
        <w:tc>
          <w:tcPr>
            <w:tcW w:w="965" w:type="pct"/>
          </w:tcPr>
          <w:p w14:paraId="643BD512" w14:textId="77777777" w:rsidR="00BE039C" w:rsidRPr="006B7C36" w:rsidRDefault="00BE039C" w:rsidP="00BE039C">
            <w:r w:rsidRPr="006B7C36">
              <w:t>___ 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95D4739" w14:textId="4995B4FF" w:rsidR="00BE039C" w:rsidRDefault="00BE039C" w:rsidP="00BE039C"/>
    <w:p w14:paraId="0F4D8809" w14:textId="2C687C3D" w:rsidR="004B1160" w:rsidRDefault="004B1160" w:rsidP="00BE039C"/>
    <w:p w14:paraId="3F730820" w14:textId="3B0B96E8" w:rsidR="004B1160" w:rsidRDefault="004B1160" w:rsidP="00BE039C"/>
    <w:p w14:paraId="46A90F9B" w14:textId="5EC89888" w:rsidR="004B1160" w:rsidRDefault="004B1160" w:rsidP="00BE039C"/>
    <w:p w14:paraId="50907079" w14:textId="5037AE58" w:rsidR="004B1160" w:rsidRDefault="004B1160" w:rsidP="00BE039C"/>
    <w:p w14:paraId="03283E63" w14:textId="39EE1C54" w:rsidR="004B1160" w:rsidRDefault="004B1160" w:rsidP="00BE039C"/>
    <w:p w14:paraId="7EC19D7A" w14:textId="64C355CB" w:rsidR="004B1160" w:rsidRDefault="004B1160" w:rsidP="00BE039C"/>
    <w:p w14:paraId="34BF2BFB" w14:textId="250710DB" w:rsidR="004B1160" w:rsidRDefault="004B1160" w:rsidP="00BE039C"/>
    <w:p w14:paraId="1B1E5EC7" w14:textId="0A062E02" w:rsidR="004B1160" w:rsidRDefault="004B1160" w:rsidP="00BE039C"/>
    <w:p w14:paraId="2A1FA8A4" w14:textId="77777777" w:rsidR="009F1FFA" w:rsidRDefault="009F1FFA" w:rsidP="00BE039C"/>
    <w:p w14:paraId="23E5BBBA" w14:textId="3F5FA736" w:rsidR="004B1160" w:rsidRDefault="004B1160" w:rsidP="00BE039C"/>
    <w:p w14:paraId="7A822008" w14:textId="3F0201B5" w:rsidR="00BE039C" w:rsidRDefault="00BE039C" w:rsidP="00BE039C">
      <w:r w:rsidRPr="00CA5C04">
        <w:lastRenderedPageBreak/>
        <w:t xml:space="preserve">5. </w:t>
      </w:r>
      <w:r w:rsidRPr="00FB0CE0">
        <w:t xml:space="preserve">TEĀTRA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79685A" w:rsidRPr="00CA5C04" w14:paraId="310D3498" w14:textId="77777777" w:rsidTr="009F1FFA">
        <w:trPr>
          <w:trHeight w:val="439"/>
        </w:trPr>
        <w:tc>
          <w:tcPr>
            <w:tcW w:w="363" w:type="pct"/>
            <w:vAlign w:val="center"/>
          </w:tcPr>
          <w:p w14:paraId="2DAA9E81" w14:textId="77777777" w:rsidR="0079685A" w:rsidRDefault="0079685A" w:rsidP="00BE039C">
            <w:pPr>
              <w:jc w:val="center"/>
            </w:pPr>
            <w:r>
              <w:rPr>
                <w:b/>
              </w:rPr>
              <w:t>Nr.</w:t>
            </w:r>
          </w:p>
        </w:tc>
        <w:tc>
          <w:tcPr>
            <w:tcW w:w="1338" w:type="pct"/>
            <w:vAlign w:val="center"/>
          </w:tcPr>
          <w:p w14:paraId="058F8F50" w14:textId="77777777" w:rsidR="0079685A" w:rsidRDefault="0079685A" w:rsidP="00BE039C">
            <w:pPr>
              <w:jc w:val="center"/>
            </w:pPr>
            <w:r w:rsidRPr="00CA5C04">
              <w:rPr>
                <w:b/>
              </w:rPr>
              <w:t>Rezultatīvais rādītājs</w:t>
            </w:r>
          </w:p>
        </w:tc>
        <w:tc>
          <w:tcPr>
            <w:tcW w:w="1124" w:type="pct"/>
            <w:vAlign w:val="center"/>
          </w:tcPr>
          <w:p w14:paraId="17D86339" w14:textId="598517D1" w:rsidR="0079685A" w:rsidRPr="00CA5C04" w:rsidRDefault="0079685A" w:rsidP="00BE039C">
            <w:pPr>
              <w:jc w:val="center"/>
              <w:rPr>
                <w:b/>
              </w:rPr>
            </w:pPr>
            <w:r w:rsidRPr="00CA5C04">
              <w:rPr>
                <w:b/>
              </w:rPr>
              <w:t>Plāns</w:t>
            </w:r>
          </w:p>
        </w:tc>
        <w:tc>
          <w:tcPr>
            <w:tcW w:w="1124" w:type="pct"/>
            <w:vAlign w:val="center"/>
          </w:tcPr>
          <w:p w14:paraId="6F79985F" w14:textId="20011E5F" w:rsidR="0079685A" w:rsidRDefault="0079685A" w:rsidP="00BE039C">
            <w:pPr>
              <w:jc w:val="center"/>
            </w:pPr>
            <w:r w:rsidRPr="00CA5C04">
              <w:rPr>
                <w:b/>
              </w:rPr>
              <w:t>Izpilde</w:t>
            </w:r>
            <w:r>
              <w:rPr>
                <w:b/>
              </w:rPr>
              <w:t xml:space="preserve"> 9 mēnešos</w:t>
            </w:r>
          </w:p>
        </w:tc>
        <w:tc>
          <w:tcPr>
            <w:tcW w:w="1050" w:type="pct"/>
            <w:vAlign w:val="center"/>
          </w:tcPr>
          <w:p w14:paraId="26D76A13" w14:textId="647015FE" w:rsidR="0079685A" w:rsidRDefault="0079685A" w:rsidP="00BE039C">
            <w:pPr>
              <w:jc w:val="center"/>
            </w:pPr>
            <w:r>
              <w:rPr>
                <w:b/>
              </w:rPr>
              <w:t>Provizoriskā izpilde gadā</w:t>
            </w:r>
          </w:p>
        </w:tc>
      </w:tr>
      <w:tr w:rsidR="0079685A" w:rsidRPr="00CA5C04" w14:paraId="3720EE01" w14:textId="77777777" w:rsidTr="009F1FFA">
        <w:trPr>
          <w:trHeight w:val="2664"/>
        </w:trPr>
        <w:tc>
          <w:tcPr>
            <w:tcW w:w="363" w:type="pct"/>
          </w:tcPr>
          <w:p w14:paraId="62A76EF4" w14:textId="77777777" w:rsidR="0079685A" w:rsidRDefault="0079685A" w:rsidP="009F1FFA">
            <w:pPr>
              <w:jc w:val="center"/>
              <w:rPr>
                <w:i/>
                <w:iCs/>
                <w:color w:val="404040" w:themeColor="text1" w:themeTint="BF"/>
                <w:sz w:val="20"/>
              </w:rPr>
            </w:pPr>
            <w:r w:rsidRPr="00CA5C04">
              <w:t>5.</w:t>
            </w:r>
            <w:r>
              <w:t>1</w:t>
            </w:r>
            <w:r w:rsidRPr="00CA5C04">
              <w:t>.</w:t>
            </w:r>
          </w:p>
        </w:tc>
        <w:tc>
          <w:tcPr>
            <w:tcW w:w="1338" w:type="pct"/>
          </w:tcPr>
          <w:p w14:paraId="4C586846" w14:textId="77777777" w:rsidR="0079685A" w:rsidRDefault="0079685A" w:rsidP="00BE039C">
            <w:r w:rsidRPr="009C2C9D">
              <w:t>TEĀTRA pašu ieņēmumi (biļešu realizācija un pārējie pašu ieņēmumi)</w:t>
            </w:r>
          </w:p>
        </w:tc>
        <w:tc>
          <w:tcPr>
            <w:tcW w:w="1124" w:type="pct"/>
          </w:tcPr>
          <w:p w14:paraId="61EF88A3" w14:textId="77777777" w:rsidR="0079685A" w:rsidRDefault="0079685A" w:rsidP="00881C80">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79685A" w:rsidRPr="00CA5C04" w14:paraId="7723D27F" w14:textId="77777777" w:rsidTr="00881C80">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D59BBA4" w14:textId="77777777" w:rsidR="0079685A" w:rsidRDefault="0079685A" w:rsidP="00881C80">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36806808" w14:textId="77777777" w:rsidR="0079685A" w:rsidRDefault="0079685A" w:rsidP="00881C80"/>
              </w:tc>
            </w:tr>
            <w:tr w:rsidR="0079685A" w:rsidRPr="00CA5C04" w14:paraId="12913540" w14:textId="77777777" w:rsidTr="00881C80">
              <w:trPr>
                <w:trHeight w:val="343"/>
              </w:trPr>
              <w:tc>
                <w:tcPr>
                  <w:tcW w:w="1588" w:type="dxa"/>
                  <w:tcBorders>
                    <w:top w:val="nil"/>
                    <w:left w:val="single" w:sz="4" w:space="0" w:color="auto"/>
                    <w:bottom w:val="single" w:sz="4" w:space="0" w:color="auto"/>
                    <w:right w:val="single" w:sz="4" w:space="0" w:color="auto"/>
                  </w:tcBorders>
                  <w:noWrap/>
                  <w:vAlign w:val="bottom"/>
                </w:tcPr>
                <w:p w14:paraId="344F38F0" w14:textId="77777777" w:rsidR="0079685A" w:rsidRPr="00FB0CE0" w:rsidRDefault="0079685A" w:rsidP="00881C80">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5E48311E" w14:textId="77777777" w:rsidR="0079685A" w:rsidRDefault="0079685A" w:rsidP="00881C80"/>
              </w:tc>
            </w:tr>
            <w:tr w:rsidR="0079685A" w:rsidRPr="00CA5C04" w14:paraId="39FA7A44" w14:textId="77777777" w:rsidTr="00881C80">
              <w:trPr>
                <w:trHeight w:val="255"/>
              </w:trPr>
              <w:tc>
                <w:tcPr>
                  <w:tcW w:w="1588" w:type="dxa"/>
                  <w:tcBorders>
                    <w:top w:val="nil"/>
                    <w:left w:val="single" w:sz="4" w:space="0" w:color="auto"/>
                    <w:bottom w:val="single" w:sz="4" w:space="0" w:color="auto"/>
                    <w:right w:val="single" w:sz="4" w:space="0" w:color="auto"/>
                  </w:tcBorders>
                  <w:noWrap/>
                  <w:vAlign w:val="bottom"/>
                </w:tcPr>
                <w:p w14:paraId="67B49A8F" w14:textId="77777777" w:rsidR="0079685A" w:rsidRDefault="0079685A" w:rsidP="00881C80">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169A56A3" w14:textId="77777777" w:rsidR="0079685A" w:rsidRDefault="0079685A" w:rsidP="00881C80"/>
              </w:tc>
            </w:tr>
            <w:tr w:rsidR="0079685A" w:rsidRPr="00CA5C04" w14:paraId="27A1A7AD" w14:textId="77777777" w:rsidTr="00881C80">
              <w:trPr>
                <w:trHeight w:val="559"/>
              </w:trPr>
              <w:tc>
                <w:tcPr>
                  <w:tcW w:w="1588" w:type="dxa"/>
                  <w:tcBorders>
                    <w:top w:val="nil"/>
                    <w:left w:val="single" w:sz="4" w:space="0" w:color="auto"/>
                    <w:bottom w:val="single" w:sz="4" w:space="0" w:color="auto"/>
                    <w:right w:val="single" w:sz="4" w:space="0" w:color="auto"/>
                  </w:tcBorders>
                  <w:noWrap/>
                  <w:vAlign w:val="bottom"/>
                </w:tcPr>
                <w:p w14:paraId="59314E61" w14:textId="77777777" w:rsidR="0079685A" w:rsidRDefault="0079685A" w:rsidP="00881C80">
                  <w:r>
                    <w:t>Pārējie pašu ieņēmumi</w:t>
                  </w:r>
                </w:p>
              </w:tc>
              <w:tc>
                <w:tcPr>
                  <w:tcW w:w="2447" w:type="dxa"/>
                  <w:tcBorders>
                    <w:top w:val="nil"/>
                    <w:left w:val="single" w:sz="4" w:space="0" w:color="auto"/>
                    <w:bottom w:val="single" w:sz="4" w:space="0" w:color="auto"/>
                    <w:right w:val="single" w:sz="4" w:space="0" w:color="auto"/>
                  </w:tcBorders>
                  <w:vAlign w:val="bottom"/>
                </w:tcPr>
                <w:p w14:paraId="5398CA9C" w14:textId="77777777" w:rsidR="0079685A" w:rsidRDefault="0079685A" w:rsidP="00881C80"/>
              </w:tc>
            </w:tr>
          </w:tbl>
          <w:p w14:paraId="71AE2A37" w14:textId="77777777" w:rsidR="0079685A" w:rsidRPr="006B7C36" w:rsidRDefault="0079685A" w:rsidP="00BE039C"/>
        </w:tc>
        <w:tc>
          <w:tcPr>
            <w:tcW w:w="1124" w:type="pct"/>
          </w:tcPr>
          <w:p w14:paraId="76A512E7" w14:textId="73CDE7BC" w:rsidR="0079685A" w:rsidRDefault="0079685A"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79685A"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79685A" w:rsidRDefault="0079685A"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79685A" w:rsidRDefault="0079685A" w:rsidP="00BE039C"/>
              </w:tc>
            </w:tr>
            <w:tr w:rsidR="0079685A"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79685A" w:rsidRPr="00FB0CE0" w:rsidRDefault="0079685A"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79685A" w:rsidRDefault="0079685A" w:rsidP="00BE039C"/>
              </w:tc>
            </w:tr>
            <w:tr w:rsidR="0079685A"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79685A" w:rsidRDefault="0079685A"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79685A" w:rsidRDefault="0079685A" w:rsidP="00BE039C"/>
              </w:tc>
            </w:tr>
            <w:tr w:rsidR="0079685A"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79685A" w:rsidRDefault="0079685A"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79685A" w:rsidRDefault="0079685A" w:rsidP="00BE039C"/>
              </w:tc>
            </w:tr>
          </w:tbl>
          <w:p w14:paraId="06167FB2" w14:textId="77777777" w:rsidR="0079685A" w:rsidRDefault="0079685A"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79685A"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79685A" w:rsidRDefault="0079685A"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79685A" w:rsidRDefault="0079685A" w:rsidP="00BE039C"/>
              </w:tc>
            </w:tr>
            <w:tr w:rsidR="0079685A"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79685A" w:rsidRPr="00FB0CE0" w:rsidRDefault="0079685A"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79685A" w:rsidRDefault="0079685A" w:rsidP="00BE039C"/>
              </w:tc>
            </w:tr>
            <w:tr w:rsidR="0079685A"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79685A" w:rsidRDefault="0079685A"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79685A" w:rsidRDefault="0079685A" w:rsidP="00BE039C"/>
              </w:tc>
            </w:tr>
            <w:tr w:rsidR="0079685A"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79685A" w:rsidRDefault="0079685A"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79685A" w:rsidRDefault="0079685A" w:rsidP="00BE039C"/>
              </w:tc>
            </w:tr>
          </w:tbl>
          <w:p w14:paraId="69D1F7EB" w14:textId="77777777" w:rsidR="0079685A" w:rsidRDefault="0079685A" w:rsidP="00BE039C">
            <w:r>
              <w:t>Pašu i</w:t>
            </w:r>
            <w:r w:rsidRPr="006B7C36">
              <w:t>eņēmumu struktūra</w:t>
            </w:r>
            <w:r>
              <w:t xml:space="preserve">, </w:t>
            </w:r>
            <w:r w:rsidRPr="004432DF">
              <w:rPr>
                <w:i/>
              </w:rPr>
              <w:t>euro</w:t>
            </w:r>
            <w:r>
              <w:t>:</w:t>
            </w:r>
          </w:p>
        </w:tc>
      </w:tr>
      <w:tr w:rsidR="0079685A" w:rsidRPr="00CA5C04" w14:paraId="0B8C89CE" w14:textId="77777777" w:rsidTr="009F1FFA">
        <w:trPr>
          <w:trHeight w:val="571"/>
        </w:trPr>
        <w:tc>
          <w:tcPr>
            <w:tcW w:w="363" w:type="pct"/>
          </w:tcPr>
          <w:p w14:paraId="05576AF8" w14:textId="77777777" w:rsidR="0079685A" w:rsidRPr="004B7848" w:rsidRDefault="0079685A" w:rsidP="009F1FFA">
            <w:pPr>
              <w:jc w:val="center"/>
              <w:rPr>
                <w:i/>
                <w:iCs/>
                <w:color w:val="404040" w:themeColor="text1" w:themeTint="BF"/>
                <w:sz w:val="20"/>
              </w:rPr>
            </w:pPr>
            <w:r>
              <w:t>5.2</w:t>
            </w:r>
            <w:r w:rsidRPr="004B7848">
              <w:t>.</w:t>
            </w:r>
          </w:p>
        </w:tc>
        <w:tc>
          <w:tcPr>
            <w:tcW w:w="1338" w:type="pct"/>
          </w:tcPr>
          <w:p w14:paraId="05AF4DF7" w14:textId="77777777" w:rsidR="0079685A" w:rsidRPr="004B7848" w:rsidRDefault="0079685A" w:rsidP="00BE039C">
            <w:r w:rsidRPr="004B7848">
              <w:t>Pašu ieņēmumu īpatsvars kopējos ieņēmumos</w:t>
            </w:r>
          </w:p>
        </w:tc>
        <w:tc>
          <w:tcPr>
            <w:tcW w:w="1124" w:type="pct"/>
          </w:tcPr>
          <w:p w14:paraId="446A4C23" w14:textId="7FAA6BFD" w:rsidR="0079685A" w:rsidRPr="004B7848" w:rsidRDefault="0079685A" w:rsidP="00BE039C">
            <w:pPr>
              <w:rPr>
                <w:b/>
              </w:rPr>
            </w:pPr>
            <w:r w:rsidRPr="004B7848">
              <w:rPr>
                <w:b/>
              </w:rPr>
              <w:t>___</w:t>
            </w:r>
            <w:r w:rsidRPr="004B7848">
              <w:t>%</w:t>
            </w:r>
          </w:p>
        </w:tc>
        <w:tc>
          <w:tcPr>
            <w:tcW w:w="1124" w:type="pct"/>
          </w:tcPr>
          <w:p w14:paraId="314EB41B" w14:textId="5FC0F096" w:rsidR="0079685A" w:rsidRPr="004B7848" w:rsidRDefault="0079685A" w:rsidP="00BE039C">
            <w:r w:rsidRPr="004B7848">
              <w:rPr>
                <w:b/>
              </w:rPr>
              <w:t>___</w:t>
            </w:r>
            <w:r w:rsidRPr="004B7848">
              <w:t>%</w:t>
            </w:r>
          </w:p>
        </w:tc>
        <w:tc>
          <w:tcPr>
            <w:tcW w:w="1050" w:type="pct"/>
          </w:tcPr>
          <w:p w14:paraId="33602C34" w14:textId="77777777" w:rsidR="0079685A" w:rsidRPr="004B7848" w:rsidRDefault="0079685A" w:rsidP="00BE039C">
            <w:r w:rsidRPr="004B7848">
              <w:rPr>
                <w:b/>
              </w:rPr>
              <w:t>___</w:t>
            </w:r>
            <w:r w:rsidRPr="004B7848">
              <w:t>%</w:t>
            </w:r>
          </w:p>
        </w:tc>
      </w:tr>
      <w:tr w:rsidR="0079685A" w:rsidRPr="00CA5C04" w14:paraId="0479DC80" w14:textId="77777777" w:rsidTr="009F1FFA">
        <w:trPr>
          <w:trHeight w:val="566"/>
        </w:trPr>
        <w:tc>
          <w:tcPr>
            <w:tcW w:w="363" w:type="pct"/>
          </w:tcPr>
          <w:p w14:paraId="298F5F2E" w14:textId="77777777" w:rsidR="0079685A" w:rsidRPr="004B7848" w:rsidRDefault="0079685A" w:rsidP="009F1FFA">
            <w:pPr>
              <w:jc w:val="center"/>
              <w:rPr>
                <w:i/>
                <w:iCs/>
                <w:color w:val="404040" w:themeColor="text1" w:themeTint="BF"/>
                <w:sz w:val="20"/>
              </w:rPr>
            </w:pPr>
            <w:r>
              <w:t>5.3</w:t>
            </w:r>
            <w:r w:rsidRPr="004B7848">
              <w:t>.</w:t>
            </w:r>
          </w:p>
        </w:tc>
        <w:tc>
          <w:tcPr>
            <w:tcW w:w="1338" w:type="pct"/>
          </w:tcPr>
          <w:p w14:paraId="7C433C27" w14:textId="77777777" w:rsidR="0079685A" w:rsidRPr="004B7848" w:rsidRDefault="0079685A" w:rsidP="00BE039C">
            <w:r w:rsidRPr="004B7848">
              <w:t>Pašu ieņēmumu īpatsvars pret kopējiem izdevumiem</w:t>
            </w:r>
          </w:p>
        </w:tc>
        <w:tc>
          <w:tcPr>
            <w:tcW w:w="1124" w:type="pct"/>
          </w:tcPr>
          <w:p w14:paraId="04862C65" w14:textId="47FDC870" w:rsidR="0079685A" w:rsidRPr="004B7848" w:rsidRDefault="0079685A" w:rsidP="00BE039C">
            <w:pPr>
              <w:rPr>
                <w:b/>
              </w:rPr>
            </w:pPr>
            <w:r w:rsidRPr="004B7848">
              <w:rPr>
                <w:b/>
              </w:rPr>
              <w:t>___</w:t>
            </w:r>
            <w:r w:rsidRPr="004B7848">
              <w:t>%</w:t>
            </w:r>
          </w:p>
        </w:tc>
        <w:tc>
          <w:tcPr>
            <w:tcW w:w="1124" w:type="pct"/>
          </w:tcPr>
          <w:p w14:paraId="3A679935" w14:textId="679485B6" w:rsidR="0079685A" w:rsidRPr="004B7848" w:rsidRDefault="0079685A" w:rsidP="00BE039C">
            <w:r w:rsidRPr="004B7848">
              <w:rPr>
                <w:b/>
              </w:rPr>
              <w:t>___</w:t>
            </w:r>
            <w:r w:rsidRPr="004B7848">
              <w:t>%</w:t>
            </w:r>
          </w:p>
        </w:tc>
        <w:tc>
          <w:tcPr>
            <w:tcW w:w="1050" w:type="pct"/>
          </w:tcPr>
          <w:p w14:paraId="336D559B" w14:textId="77777777" w:rsidR="0079685A" w:rsidRPr="004B7848" w:rsidRDefault="0079685A" w:rsidP="00BE039C">
            <w:r w:rsidRPr="004B7848">
              <w:rPr>
                <w:b/>
              </w:rPr>
              <w:t>___</w:t>
            </w:r>
            <w:r w:rsidRPr="004B7848">
              <w:t>%</w:t>
            </w:r>
          </w:p>
        </w:tc>
      </w:tr>
      <w:tr w:rsidR="0079685A" w:rsidRPr="002266DF" w14:paraId="4CB3D4F7" w14:textId="77777777" w:rsidTr="009F1FFA">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79685A" w:rsidRDefault="0079685A" w:rsidP="009F1FFA">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79685A" w:rsidRPr="006D6CBC" w:rsidRDefault="0079685A" w:rsidP="00BE039C">
            <w:r w:rsidRPr="006D6CBC">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033C0AA7" w14:textId="6DFF5085" w:rsidR="0079685A" w:rsidRPr="006D6CBC" w:rsidRDefault="0079685A"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225D167B" w:rsidR="0079685A" w:rsidRPr="006D6CBC" w:rsidRDefault="0079685A"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79685A" w:rsidRPr="006D6CBC" w:rsidRDefault="0079685A"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79685A" w:rsidRPr="00CA5C04" w14:paraId="321BF0B1" w14:textId="77777777" w:rsidTr="0079685A">
        <w:trPr>
          <w:trHeight w:val="441"/>
        </w:trPr>
        <w:tc>
          <w:tcPr>
            <w:tcW w:w="296" w:type="pct"/>
          </w:tcPr>
          <w:p w14:paraId="0CE1CFD3" w14:textId="77777777" w:rsidR="0079685A" w:rsidRPr="006B7C36" w:rsidRDefault="0079685A" w:rsidP="00C46234">
            <w:pPr>
              <w:jc w:val="center"/>
            </w:pPr>
            <w:r>
              <w:t>6.1.</w:t>
            </w:r>
          </w:p>
        </w:tc>
        <w:tc>
          <w:tcPr>
            <w:tcW w:w="1729" w:type="pct"/>
          </w:tcPr>
          <w:p w14:paraId="4DEE8667" w14:textId="77777777" w:rsidR="0079685A" w:rsidRDefault="0079685A" w:rsidP="00BE039C">
            <w:r w:rsidRPr="006B7C36">
              <w:t>Vidējā biļešu cena gadā</w:t>
            </w:r>
          </w:p>
        </w:tc>
        <w:tc>
          <w:tcPr>
            <w:tcW w:w="1021" w:type="pct"/>
          </w:tcPr>
          <w:p w14:paraId="0DA0FD1F" w14:textId="3472D8BF" w:rsidR="0079685A" w:rsidRPr="006B7C36" w:rsidRDefault="0079685A" w:rsidP="00BE039C">
            <w:r w:rsidRPr="006B7C36">
              <w:t xml:space="preserve">  ______ </w:t>
            </w:r>
            <w:r w:rsidRPr="006B7C36">
              <w:rPr>
                <w:i/>
              </w:rPr>
              <w:t>euro</w:t>
            </w:r>
          </w:p>
        </w:tc>
        <w:tc>
          <w:tcPr>
            <w:tcW w:w="1021" w:type="pct"/>
          </w:tcPr>
          <w:p w14:paraId="52A6F276" w14:textId="096AB93E" w:rsidR="0079685A" w:rsidRDefault="0079685A" w:rsidP="00BE039C">
            <w:r w:rsidRPr="006B7C36">
              <w:t xml:space="preserve">  ______ </w:t>
            </w:r>
            <w:r w:rsidRPr="006B7C36">
              <w:rPr>
                <w:i/>
              </w:rPr>
              <w:t>euro</w:t>
            </w:r>
          </w:p>
        </w:tc>
        <w:tc>
          <w:tcPr>
            <w:tcW w:w="933" w:type="pct"/>
          </w:tcPr>
          <w:p w14:paraId="69B078EC" w14:textId="77777777" w:rsidR="0079685A" w:rsidRDefault="0079685A" w:rsidP="00BE039C">
            <w:r w:rsidRPr="006B7C36">
              <w:t xml:space="preserve">______ </w:t>
            </w:r>
            <w:r w:rsidRPr="006B7C36">
              <w:rPr>
                <w:i/>
              </w:rPr>
              <w:t>euro</w:t>
            </w:r>
          </w:p>
        </w:tc>
      </w:tr>
      <w:tr w:rsidR="0079685A" w:rsidRPr="00CA5C04" w14:paraId="054B02A3" w14:textId="77777777" w:rsidTr="0079685A">
        <w:trPr>
          <w:trHeight w:val="441"/>
        </w:trPr>
        <w:tc>
          <w:tcPr>
            <w:tcW w:w="296" w:type="pct"/>
          </w:tcPr>
          <w:p w14:paraId="74ED92E9" w14:textId="77777777" w:rsidR="0079685A" w:rsidRPr="006B7C36" w:rsidRDefault="0079685A" w:rsidP="00C46234">
            <w:pPr>
              <w:jc w:val="center"/>
            </w:pPr>
            <w:r>
              <w:t>6.2.</w:t>
            </w:r>
          </w:p>
        </w:tc>
        <w:tc>
          <w:tcPr>
            <w:tcW w:w="1729" w:type="pct"/>
          </w:tcPr>
          <w:p w14:paraId="5929E1F7" w14:textId="77777777" w:rsidR="0079685A" w:rsidRPr="00FB0CE0" w:rsidRDefault="0079685A" w:rsidP="00BE039C">
            <w:r w:rsidRPr="00FB0CE0">
              <w:rPr>
                <w:rFonts w:eastAsia="Arial Unicode MS"/>
              </w:rPr>
              <w:t>Reprezentācijas nolūkos izsniegto ielūgumu īpatsvars no kopējā biļešu skaita</w:t>
            </w:r>
          </w:p>
        </w:tc>
        <w:tc>
          <w:tcPr>
            <w:tcW w:w="1021" w:type="pct"/>
          </w:tcPr>
          <w:p w14:paraId="577EA142" w14:textId="34F1EFA7" w:rsidR="0079685A" w:rsidRDefault="0079685A"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6F3D74B7" w:rsidR="0079685A" w:rsidRPr="00FB0CE0" w:rsidRDefault="0079685A"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79685A" w:rsidRPr="006B7C36" w:rsidRDefault="0079685A"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1A362DAD" w:rsidR="00BE039C" w:rsidRPr="00C843F1" w:rsidRDefault="00BE039C" w:rsidP="00BE039C">
      <w:pPr>
        <w:ind w:firstLine="720"/>
      </w:pPr>
      <w:r w:rsidRPr="00C843F1">
        <w:t>Valsts sabiedrība ar ierobežotu atbildību „</w:t>
      </w:r>
      <w:r w:rsidR="007C7A0D">
        <w:t>Latvijas Leļļu</w:t>
      </w:r>
      <w:r>
        <w:t xml:space="preserve"> teātris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5C8ABE45" w:rsidR="00BE039C" w:rsidRDefault="00BE039C" w:rsidP="00BE039C">
      <w:r>
        <w:t xml:space="preserve"> 1</w:t>
      </w:r>
      <w:r w:rsidRPr="00CA5C04">
        <w:t>. Repert</w:t>
      </w:r>
      <w:r w:rsidRPr="006B7C36">
        <w:t>uāra tematiskā aptvēruma plašums</w:t>
      </w:r>
      <w:r w:rsidR="00BE46DD">
        <w:t>,</w:t>
      </w:r>
      <w:r w:rsidRPr="006B7C36">
        <w:t xml:space="preserve"> daudzveidība</w:t>
      </w:r>
      <w:r w:rsidR="00BE46DD">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CA5C04" w14:paraId="08092A10" w14:textId="77777777" w:rsidTr="0076612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5"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166116">
        <w:trPr>
          <w:trHeight w:val="2891"/>
        </w:trPr>
        <w:tc>
          <w:tcPr>
            <w:tcW w:w="363" w:type="pct"/>
          </w:tcPr>
          <w:p w14:paraId="629F4D93" w14:textId="77777777" w:rsidR="00BE039C" w:rsidRPr="00D81B65" w:rsidRDefault="00BE039C" w:rsidP="009F1FFA">
            <w:pPr>
              <w:jc w:val="center"/>
              <w:rPr>
                <w:highlight w:val="yellow"/>
              </w:rPr>
            </w:pPr>
            <w:r w:rsidRPr="0076612A">
              <w:t>1.1.</w:t>
            </w:r>
          </w:p>
        </w:tc>
        <w:tc>
          <w:tcPr>
            <w:tcW w:w="1842" w:type="pct"/>
          </w:tcPr>
          <w:p w14:paraId="146FEF39" w14:textId="73F3D80C" w:rsidR="00BE039C" w:rsidRPr="00166116" w:rsidRDefault="0076612A" w:rsidP="00D81B65">
            <w:r w:rsidRPr="00166116">
              <w:t>Kopējais jauniestudējumu skaits gadā, jauniešu un bērnu auditorijai vecumā līdz 17 gadiem domāto iestudējumu, kā arī latviešu autoru darbu, tajā skaitā jaundarbu iestudējumu skaits</w:t>
            </w:r>
          </w:p>
        </w:tc>
        <w:tc>
          <w:tcPr>
            <w:tcW w:w="1441" w:type="pct"/>
          </w:tcPr>
          <w:p w14:paraId="253929FC" w14:textId="402B464E" w:rsidR="0076612A" w:rsidRPr="00166116" w:rsidRDefault="0076612A" w:rsidP="00166116">
            <w:r w:rsidRPr="00166116">
              <w:t>Plānotais kopējais jauniestudējumu skaits gadā – ____, bērnu un jauniešu auditorijai vecumā līdz 17 gadiem domāto iestudējumu skaits – ____, latviešu autoru darbu iestudējumu skaits –</w:t>
            </w:r>
            <w:r w:rsidR="00166116" w:rsidRPr="00166116">
              <w:t xml:space="preserve"> </w:t>
            </w:r>
            <w:r w:rsidRPr="00166116">
              <w:t>____, tajā skaitā jaundarbu iestudējumu skaits – _____</w:t>
            </w:r>
          </w:p>
        </w:tc>
        <w:tc>
          <w:tcPr>
            <w:tcW w:w="1355" w:type="pct"/>
          </w:tcPr>
          <w:p w14:paraId="1D0C7EF1" w14:textId="711A8C72" w:rsidR="00BE039C" w:rsidRPr="00166116" w:rsidRDefault="0076612A" w:rsidP="00AC25BC">
            <w:r w:rsidRPr="00166116">
              <w:t>Kopējais jauniestudējumu skaits gadā – ____, bērnu un jauniešu auditorijai vecumā līdz 17 gadiem domāto iestudējumu skaits –</w:t>
            </w:r>
            <w:r w:rsidR="00166116" w:rsidRPr="00166116">
              <w:t xml:space="preserve"> </w:t>
            </w:r>
            <w:r w:rsidRPr="00166116">
              <w:t>____, latviešu autoru darbu iestudējumu skaits –</w:t>
            </w:r>
            <w:r w:rsidR="00166116" w:rsidRPr="00166116">
              <w:t xml:space="preserve"> </w:t>
            </w:r>
            <w:r w:rsidRPr="00166116">
              <w:t>____, tajā skaitā jaundarbu iestudējumu skaits – _____</w:t>
            </w:r>
          </w:p>
        </w:tc>
      </w:tr>
      <w:tr w:rsidR="0076612A" w:rsidRPr="00CA5C04" w14:paraId="2FB0ACCF" w14:textId="77777777" w:rsidTr="0076612A">
        <w:trPr>
          <w:trHeight w:val="1416"/>
        </w:trPr>
        <w:tc>
          <w:tcPr>
            <w:tcW w:w="363" w:type="pct"/>
          </w:tcPr>
          <w:p w14:paraId="471FFCA2" w14:textId="77777777" w:rsidR="0076612A" w:rsidRPr="00D81B65" w:rsidRDefault="0076612A" w:rsidP="009F1FFA">
            <w:pPr>
              <w:jc w:val="center"/>
              <w:rPr>
                <w:i/>
                <w:iCs/>
                <w:color w:val="404040" w:themeColor="text1" w:themeTint="BF"/>
                <w:sz w:val="20"/>
                <w:highlight w:val="yellow"/>
              </w:rPr>
            </w:pPr>
            <w:r w:rsidRPr="0076612A">
              <w:t>1.2.</w:t>
            </w:r>
          </w:p>
        </w:tc>
        <w:tc>
          <w:tcPr>
            <w:tcW w:w="1842" w:type="pct"/>
          </w:tcPr>
          <w:p w14:paraId="312BB635" w14:textId="63E23A79" w:rsidR="0076612A" w:rsidRPr="00E24FCF" w:rsidRDefault="0076612A" w:rsidP="0076612A">
            <w:pPr>
              <w:rPr>
                <w:b/>
              </w:rPr>
            </w:pPr>
            <w:r w:rsidRPr="00E24FCF">
              <w:t>Izrāžu nosaukumu skaits repertuārā gadā, tajā skaitā latviešu autoru darbu iestudējumu skaits</w:t>
            </w:r>
          </w:p>
        </w:tc>
        <w:tc>
          <w:tcPr>
            <w:tcW w:w="1441" w:type="pct"/>
          </w:tcPr>
          <w:p w14:paraId="74F9E38C" w14:textId="6CBD95DE" w:rsidR="0076612A" w:rsidRPr="00E24FCF" w:rsidRDefault="0076612A" w:rsidP="0076612A">
            <w:r w:rsidRPr="00E24FCF">
              <w:t>Plānotais izrāžu nosaukumu skaits repertuārā gadā –</w:t>
            </w:r>
            <w:r w:rsidR="00166116" w:rsidRPr="00E24FCF">
              <w:t xml:space="preserve"> </w:t>
            </w:r>
            <w:r w:rsidRPr="00E24FCF">
              <w:t>____, tajā skaitā latviešu autoru darbu iestudējumu skaits –</w:t>
            </w:r>
            <w:r w:rsidR="00166116" w:rsidRPr="00E24FCF">
              <w:t xml:space="preserve"> </w:t>
            </w:r>
            <w:r w:rsidRPr="00E24FCF">
              <w:t>_____</w:t>
            </w:r>
          </w:p>
        </w:tc>
        <w:tc>
          <w:tcPr>
            <w:tcW w:w="1355" w:type="pct"/>
          </w:tcPr>
          <w:p w14:paraId="319B58F6" w14:textId="57350476" w:rsidR="0076612A" w:rsidRPr="00E24FCF" w:rsidRDefault="0076612A" w:rsidP="00166116">
            <w:r w:rsidRPr="00E24FCF">
              <w:t>Izrāžu nosaukumu skaits repertuārā gadā –</w:t>
            </w:r>
            <w:r w:rsidR="00166116" w:rsidRPr="00E24FCF">
              <w:t xml:space="preserve"> </w:t>
            </w:r>
            <w:r w:rsidRPr="00E24FCF">
              <w:t>____, tajā skaitā latviešu autoru darbu iestudējumu skaits –</w:t>
            </w:r>
            <w:r w:rsidR="00166116" w:rsidRPr="00E24FCF">
              <w:t xml:space="preserve"> </w:t>
            </w:r>
            <w:r w:rsidRPr="00E24FCF">
              <w:t>_____</w:t>
            </w:r>
          </w:p>
        </w:tc>
      </w:tr>
      <w:tr w:rsidR="0076612A" w:rsidRPr="00CA5C04" w14:paraId="42D6B811" w14:textId="77777777" w:rsidTr="00166116">
        <w:trPr>
          <w:trHeight w:val="556"/>
        </w:trPr>
        <w:tc>
          <w:tcPr>
            <w:tcW w:w="363" w:type="pct"/>
          </w:tcPr>
          <w:p w14:paraId="27E25A11" w14:textId="77777777" w:rsidR="0076612A" w:rsidRDefault="0076612A" w:rsidP="009F1FFA">
            <w:pPr>
              <w:jc w:val="center"/>
              <w:rPr>
                <w:i/>
                <w:iCs/>
                <w:color w:val="404040" w:themeColor="text1" w:themeTint="BF"/>
                <w:sz w:val="20"/>
              </w:rPr>
            </w:pPr>
            <w:r>
              <w:t>1.3.</w:t>
            </w:r>
          </w:p>
        </w:tc>
        <w:tc>
          <w:tcPr>
            <w:tcW w:w="1842" w:type="pct"/>
          </w:tcPr>
          <w:p w14:paraId="31A601FD" w14:textId="77777777" w:rsidR="0076612A" w:rsidRPr="00226811" w:rsidRDefault="0076612A" w:rsidP="0076612A">
            <w:r>
              <w:t>Izrāžu skaits gadā</w:t>
            </w:r>
          </w:p>
        </w:tc>
        <w:tc>
          <w:tcPr>
            <w:tcW w:w="1441" w:type="pct"/>
          </w:tcPr>
          <w:p w14:paraId="48A70926" w14:textId="77777777" w:rsidR="0076612A" w:rsidRDefault="0076612A" w:rsidP="0076612A">
            <w:r>
              <w:t>Plānotais izrāžu skaits gadā ___</w:t>
            </w:r>
          </w:p>
        </w:tc>
        <w:tc>
          <w:tcPr>
            <w:tcW w:w="1355" w:type="pct"/>
          </w:tcPr>
          <w:p w14:paraId="4B16C029" w14:textId="77777777" w:rsidR="0076612A" w:rsidRPr="00226811" w:rsidRDefault="0076612A" w:rsidP="0076612A">
            <w:r>
              <w:t>Izrāžu skaits gadā ___</w:t>
            </w:r>
          </w:p>
        </w:tc>
      </w:tr>
    </w:tbl>
    <w:p w14:paraId="42602F7B" w14:textId="77777777" w:rsidR="00BE039C" w:rsidRDefault="00BE039C" w:rsidP="00BE039C"/>
    <w:p w14:paraId="7F0A4A36" w14:textId="0413FC37" w:rsidR="00BE039C" w:rsidRPr="00BE46DD" w:rsidRDefault="00BE039C" w:rsidP="00BE039C">
      <w:pPr>
        <w:ind w:right="-483"/>
        <w:rPr>
          <w:szCs w:val="22"/>
        </w:rPr>
      </w:pPr>
      <w:r>
        <w:t>2</w:t>
      </w:r>
      <w:r w:rsidRPr="00EA04C3">
        <w:t xml:space="preserve">. </w:t>
      </w:r>
      <w:r w:rsidR="00BE46DD" w:rsidRPr="00BE46DD">
        <w:rPr>
          <w:szCs w:val="22"/>
        </w:rPr>
        <w:t>Teātra mākslas pieejamība un a</w:t>
      </w:r>
      <w:r w:rsidRPr="00BE46DD">
        <w:rPr>
          <w:szCs w:val="22"/>
        </w:rPr>
        <w:t xml:space="preserve">uditorijas piesaiste: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49B84C05" w14:textId="77777777" w:rsidTr="00BE039C">
        <w:trPr>
          <w:trHeight w:val="422"/>
        </w:trPr>
        <w:tc>
          <w:tcPr>
            <w:tcW w:w="363" w:type="pct"/>
            <w:vAlign w:val="center"/>
          </w:tcPr>
          <w:p w14:paraId="1FF8CA6B" w14:textId="77777777" w:rsidR="00BE039C" w:rsidRDefault="00BE039C" w:rsidP="00BE039C">
            <w:pPr>
              <w:jc w:val="center"/>
              <w:rPr>
                <w:b/>
              </w:rPr>
            </w:pPr>
            <w:r>
              <w:rPr>
                <w:b/>
              </w:rPr>
              <w:t>Nr.</w:t>
            </w:r>
          </w:p>
        </w:tc>
        <w:tc>
          <w:tcPr>
            <w:tcW w:w="1831"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BE039C">
        <w:tc>
          <w:tcPr>
            <w:tcW w:w="363" w:type="pct"/>
          </w:tcPr>
          <w:p w14:paraId="3E494325" w14:textId="77777777" w:rsidR="00BE039C" w:rsidRDefault="00BE039C" w:rsidP="009F1FFA">
            <w:pPr>
              <w:jc w:val="center"/>
              <w:rPr>
                <w:i/>
                <w:iCs/>
                <w:color w:val="404040" w:themeColor="text1" w:themeTint="BF"/>
                <w:sz w:val="20"/>
              </w:rPr>
            </w:pPr>
            <w:r>
              <w:t>2</w:t>
            </w:r>
            <w:r w:rsidRPr="00CA5C04">
              <w:t>.1.</w:t>
            </w:r>
          </w:p>
        </w:tc>
        <w:tc>
          <w:tcPr>
            <w:tcW w:w="1831"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AC25BC">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9F1FFA">
            <w:pPr>
              <w:jc w:val="center"/>
            </w:pPr>
            <w:r>
              <w:t>2.2</w:t>
            </w:r>
            <w:r w:rsidRPr="00CA5C04">
              <w:t>.</w:t>
            </w:r>
          </w:p>
        </w:tc>
        <w:tc>
          <w:tcPr>
            <w:tcW w:w="1831" w:type="pct"/>
            <w:vMerge w:val="restart"/>
            <w:tcBorders>
              <w:top w:val="single" w:sz="4" w:space="0" w:color="auto"/>
              <w:left w:val="single" w:sz="4" w:space="0" w:color="auto"/>
              <w:right w:val="single" w:sz="4" w:space="0" w:color="auto"/>
            </w:tcBorders>
          </w:tcPr>
          <w:p w14:paraId="0014D6B2" w14:textId="4446F615" w:rsidR="00BE039C" w:rsidRDefault="00BE039C" w:rsidP="00C46234">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46234">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C46234">
            <w:pPr>
              <w:jc w:val="center"/>
            </w:pPr>
          </w:p>
        </w:tc>
        <w:tc>
          <w:tcPr>
            <w:tcW w:w="1831"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BE039C" w:rsidRPr="00CA5C04" w14:paraId="74135C6B" w14:textId="77777777" w:rsidTr="00BE039C">
        <w:trPr>
          <w:trHeight w:val="692"/>
        </w:trPr>
        <w:tc>
          <w:tcPr>
            <w:tcW w:w="363" w:type="pct"/>
            <w:tcBorders>
              <w:left w:val="single" w:sz="4" w:space="0" w:color="auto"/>
              <w:right w:val="single" w:sz="4" w:space="0" w:color="auto"/>
            </w:tcBorders>
          </w:tcPr>
          <w:p w14:paraId="377F8907" w14:textId="77777777" w:rsidR="00BE039C" w:rsidRPr="00CA5C04" w:rsidRDefault="00BE039C" w:rsidP="009F1FFA">
            <w:pPr>
              <w:jc w:val="center"/>
            </w:pPr>
            <w:r>
              <w:t>2.3.</w:t>
            </w:r>
          </w:p>
        </w:tc>
        <w:tc>
          <w:tcPr>
            <w:tcW w:w="1831" w:type="pct"/>
            <w:tcBorders>
              <w:left w:val="single" w:sz="4" w:space="0" w:color="auto"/>
              <w:right w:val="single" w:sz="4" w:space="0" w:color="auto"/>
            </w:tcBorders>
          </w:tcPr>
          <w:p w14:paraId="32B8AE4E"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7203BB3A" w14:textId="77777777" w:rsidR="00BE039C" w:rsidRPr="00CA5C04" w:rsidRDefault="00BE039C" w:rsidP="00BE039C">
            <w:r w:rsidRPr="006B7C36">
              <w:t xml:space="preserve">Ne mazāk kā </w:t>
            </w:r>
            <w:r w:rsidRPr="006B7C36">
              <w:rPr>
                <w:b/>
              </w:rPr>
              <w:t>___</w:t>
            </w:r>
            <w:r w:rsidRPr="006B7C36">
              <w:t xml:space="preserve"> izrādes</w:t>
            </w:r>
          </w:p>
        </w:tc>
        <w:tc>
          <w:tcPr>
            <w:tcW w:w="1250" w:type="pct"/>
            <w:tcBorders>
              <w:top w:val="single" w:sz="4" w:space="0" w:color="auto"/>
              <w:left w:val="single" w:sz="4" w:space="0" w:color="auto"/>
              <w:bottom w:val="single" w:sz="4" w:space="0" w:color="auto"/>
              <w:right w:val="single" w:sz="4" w:space="0" w:color="auto"/>
            </w:tcBorders>
          </w:tcPr>
          <w:p w14:paraId="1432988F" w14:textId="77777777" w:rsidR="00BE039C" w:rsidRPr="006B7C36" w:rsidRDefault="00BE039C" w:rsidP="00BE039C">
            <w:r w:rsidRPr="006B7C36">
              <w:rPr>
                <w:b/>
              </w:rPr>
              <w:t>___</w:t>
            </w:r>
            <w:r w:rsidRPr="006B7C36">
              <w:t xml:space="preserve"> izrādes</w:t>
            </w:r>
          </w:p>
        </w:tc>
      </w:tr>
      <w:tr w:rsidR="00BE039C" w:rsidRPr="00CA5C04" w14:paraId="549ADF94" w14:textId="77777777" w:rsidTr="00BE039C">
        <w:trPr>
          <w:trHeight w:val="417"/>
        </w:trPr>
        <w:tc>
          <w:tcPr>
            <w:tcW w:w="363" w:type="pct"/>
            <w:tcBorders>
              <w:left w:val="single" w:sz="4" w:space="0" w:color="auto"/>
              <w:bottom w:val="single" w:sz="4" w:space="0" w:color="auto"/>
              <w:right w:val="single" w:sz="4" w:space="0" w:color="auto"/>
            </w:tcBorders>
          </w:tcPr>
          <w:p w14:paraId="25CD7719" w14:textId="77777777" w:rsidR="00BE039C" w:rsidRDefault="00BE039C" w:rsidP="009F1FFA">
            <w:pPr>
              <w:jc w:val="center"/>
            </w:pPr>
            <w:r>
              <w:t>2.4.</w:t>
            </w:r>
          </w:p>
        </w:tc>
        <w:tc>
          <w:tcPr>
            <w:tcW w:w="1831" w:type="pct"/>
            <w:tcBorders>
              <w:left w:val="single" w:sz="4" w:space="0" w:color="auto"/>
              <w:bottom w:val="single" w:sz="4" w:space="0" w:color="auto"/>
              <w:right w:val="single" w:sz="4" w:space="0" w:color="auto"/>
            </w:tcBorders>
          </w:tcPr>
          <w:p w14:paraId="565EC83B"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0D346A96" w14:textId="77777777" w:rsidR="00BE039C" w:rsidRPr="00935F53" w:rsidRDefault="00BE039C" w:rsidP="00BE039C">
            <w:r w:rsidRPr="00935F53">
              <w:t>Ne mazāk kā ___%</w:t>
            </w:r>
          </w:p>
        </w:tc>
        <w:tc>
          <w:tcPr>
            <w:tcW w:w="1250" w:type="pct"/>
            <w:tcBorders>
              <w:top w:val="single" w:sz="4" w:space="0" w:color="auto"/>
              <w:left w:val="single" w:sz="4" w:space="0" w:color="auto"/>
              <w:bottom w:val="single" w:sz="4" w:space="0" w:color="auto"/>
              <w:right w:val="single" w:sz="4" w:space="0" w:color="auto"/>
            </w:tcBorders>
          </w:tcPr>
          <w:p w14:paraId="2EE9A63B" w14:textId="77777777" w:rsidR="00BE039C" w:rsidRPr="00935F53" w:rsidRDefault="00BE039C" w:rsidP="00BE039C">
            <w:r w:rsidRPr="00935F53">
              <w:t>___%</w:t>
            </w:r>
          </w:p>
        </w:tc>
      </w:tr>
    </w:tbl>
    <w:p w14:paraId="548008CE" w14:textId="77777777" w:rsidR="00BE039C" w:rsidRDefault="00BE039C" w:rsidP="00BE039C"/>
    <w:p w14:paraId="4EDEB115" w14:textId="0E677286" w:rsidR="00BE039C" w:rsidRDefault="00BE039C" w:rsidP="00BE039C">
      <w:pPr>
        <w:ind w:right="-483"/>
      </w:pPr>
      <w:r>
        <w:t>3</w:t>
      </w:r>
      <w:r w:rsidRPr="00EA04C3">
        <w:t xml:space="preserve">. </w:t>
      </w:r>
      <w:r w:rsidR="00BE46DD">
        <w:t>Kultūrizglītība un j</w:t>
      </w:r>
      <w:r>
        <w:t>aunas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62BEAAF7" w14:textId="77777777" w:rsidTr="00BE039C">
        <w:trPr>
          <w:trHeight w:val="422"/>
        </w:trPr>
        <w:tc>
          <w:tcPr>
            <w:tcW w:w="363" w:type="pct"/>
            <w:vAlign w:val="center"/>
          </w:tcPr>
          <w:p w14:paraId="379003C3" w14:textId="77777777" w:rsidR="00BE039C" w:rsidRDefault="00BE039C" w:rsidP="00BE039C">
            <w:pPr>
              <w:jc w:val="center"/>
              <w:rPr>
                <w:b/>
              </w:rPr>
            </w:pPr>
            <w:r>
              <w:rPr>
                <w:b/>
              </w:rPr>
              <w:t>Nr.</w:t>
            </w:r>
          </w:p>
        </w:tc>
        <w:tc>
          <w:tcPr>
            <w:tcW w:w="1831"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46234">
        <w:trPr>
          <w:trHeight w:val="754"/>
        </w:trPr>
        <w:tc>
          <w:tcPr>
            <w:tcW w:w="363" w:type="pct"/>
          </w:tcPr>
          <w:p w14:paraId="47B1ACC2" w14:textId="77777777" w:rsidR="00BE039C" w:rsidRDefault="00BE039C" w:rsidP="009F1FFA">
            <w:pPr>
              <w:jc w:val="center"/>
              <w:rPr>
                <w:i/>
                <w:iCs/>
                <w:color w:val="404040" w:themeColor="text1" w:themeTint="BF"/>
                <w:sz w:val="20"/>
              </w:rPr>
            </w:pPr>
            <w:r>
              <w:t>3</w:t>
            </w:r>
            <w:r w:rsidRPr="00CA5C04">
              <w:t>.1.</w:t>
            </w:r>
          </w:p>
        </w:tc>
        <w:tc>
          <w:tcPr>
            <w:tcW w:w="1831"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46234">
        <w:trPr>
          <w:trHeight w:val="694"/>
        </w:trPr>
        <w:tc>
          <w:tcPr>
            <w:tcW w:w="363" w:type="pct"/>
          </w:tcPr>
          <w:p w14:paraId="7B85E6B3" w14:textId="77777777" w:rsidR="00BE039C" w:rsidRDefault="00BE039C" w:rsidP="009F1FFA">
            <w:pPr>
              <w:jc w:val="center"/>
              <w:rPr>
                <w:i/>
                <w:iCs/>
                <w:color w:val="404040" w:themeColor="text1" w:themeTint="BF"/>
                <w:sz w:val="20"/>
              </w:rPr>
            </w:pPr>
            <w:r>
              <w:t>3</w:t>
            </w:r>
            <w:r w:rsidRPr="00CA5C04">
              <w:t>.2.</w:t>
            </w:r>
          </w:p>
        </w:tc>
        <w:tc>
          <w:tcPr>
            <w:tcW w:w="1831"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bl>
    <w:p w14:paraId="723ED500" w14:textId="77777777" w:rsidR="00BE039C" w:rsidRDefault="00BE039C" w:rsidP="00BE039C"/>
    <w:p w14:paraId="6F7E58A8" w14:textId="77777777" w:rsidR="00BE039C" w:rsidRDefault="00BE039C" w:rsidP="00BE039C">
      <w:r w:rsidRPr="00CA5C04">
        <w:t>4. TEĀTRA 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5D0FC28C" w14:textId="77777777" w:rsidTr="00C46234">
        <w:trPr>
          <w:trHeight w:val="269"/>
        </w:trPr>
        <w:tc>
          <w:tcPr>
            <w:tcW w:w="363" w:type="pct"/>
          </w:tcPr>
          <w:p w14:paraId="43CD3493" w14:textId="77777777" w:rsidR="00BE039C" w:rsidRDefault="00BE039C" w:rsidP="009F1FFA">
            <w:pPr>
              <w:jc w:val="center"/>
              <w:rPr>
                <w:i/>
                <w:iCs/>
                <w:color w:val="404040" w:themeColor="text1" w:themeTint="BF"/>
                <w:sz w:val="20"/>
              </w:rPr>
            </w:pPr>
            <w:r>
              <w:t>4.1</w:t>
            </w:r>
            <w:r w:rsidRPr="00CA5C04">
              <w:t>.</w:t>
            </w:r>
          </w:p>
        </w:tc>
        <w:tc>
          <w:tcPr>
            <w:tcW w:w="1832" w:type="pct"/>
          </w:tcPr>
          <w:p w14:paraId="3266BE20" w14:textId="77777777" w:rsidR="00BE039C" w:rsidRDefault="00BE039C" w:rsidP="00BE039C">
            <w:r w:rsidRPr="006B7C36">
              <w:t xml:space="preserve">Izrāžu skaits gadā </w:t>
            </w:r>
            <w:r>
              <w:t>ārvalstīs</w:t>
            </w:r>
          </w:p>
        </w:tc>
        <w:tc>
          <w:tcPr>
            <w:tcW w:w="1603" w:type="pct"/>
          </w:tcPr>
          <w:p w14:paraId="2A98997C" w14:textId="77777777" w:rsidR="00BE039C" w:rsidRDefault="00BE039C" w:rsidP="00BE039C">
            <w:r w:rsidRPr="006B7C36">
              <w:t>Ne mazāk kā ___ izrādes</w:t>
            </w:r>
          </w:p>
        </w:tc>
        <w:tc>
          <w:tcPr>
            <w:tcW w:w="1202" w:type="pct"/>
          </w:tcPr>
          <w:p w14:paraId="3B44E4F1" w14:textId="77777777" w:rsidR="00BE039C" w:rsidRDefault="00BE039C" w:rsidP="00BE039C">
            <w:r w:rsidRPr="006B7C36">
              <w:t>___ izrādes</w:t>
            </w:r>
          </w:p>
        </w:tc>
      </w:tr>
      <w:tr w:rsidR="00BE039C" w:rsidRPr="00CA5C04" w14:paraId="6133995D" w14:textId="77777777" w:rsidTr="00C46234">
        <w:trPr>
          <w:trHeight w:val="996"/>
        </w:trPr>
        <w:tc>
          <w:tcPr>
            <w:tcW w:w="363" w:type="pct"/>
          </w:tcPr>
          <w:p w14:paraId="40A75C43" w14:textId="77777777" w:rsidR="00BE039C" w:rsidRPr="00CA5C04" w:rsidRDefault="00BE039C" w:rsidP="009F1FFA">
            <w:pPr>
              <w:jc w:val="center"/>
              <w:rPr>
                <w:i/>
                <w:iCs/>
                <w:color w:val="404040" w:themeColor="text1" w:themeTint="BF"/>
                <w:sz w:val="20"/>
              </w:rPr>
            </w:pPr>
            <w:r>
              <w:t>4.2.</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1B2F51A6" w:rsidR="00BE039C" w:rsidRDefault="00BE039C" w:rsidP="00BE039C">
      <w:r w:rsidRPr="00CA5C04">
        <w:t xml:space="preserve">5. </w:t>
      </w:r>
      <w:r w:rsidRPr="00FB0CE0">
        <w:t xml:space="preserve">TEĀTRA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84"/>
        <w:gridCol w:w="2233"/>
      </w:tblGrid>
      <w:tr w:rsidR="00BE039C" w:rsidRPr="00CA5C04" w14:paraId="415111F4" w14:textId="77777777" w:rsidTr="00BE039C">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603" w:type="pct"/>
            <w:gridSpan w:val="2"/>
            <w:vAlign w:val="center"/>
          </w:tcPr>
          <w:p w14:paraId="1BF50CFA" w14:textId="77777777" w:rsidR="00BE039C" w:rsidRDefault="00BE039C" w:rsidP="00BE039C">
            <w:pPr>
              <w:jc w:val="center"/>
            </w:pPr>
            <w:r w:rsidRPr="00CA5C04">
              <w:rPr>
                <w:b/>
              </w:rPr>
              <w:t>Plāns</w:t>
            </w:r>
          </w:p>
        </w:tc>
        <w:tc>
          <w:tcPr>
            <w:tcW w:w="1202"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9F1FFA">
        <w:trPr>
          <w:trHeight w:val="2714"/>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77777777" w:rsidR="00BE039C" w:rsidRDefault="00BE039C" w:rsidP="00BE039C">
            <w:r w:rsidRPr="009C2C9D">
              <w:t>TEĀTRA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gridSpan w:val="2"/>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gridSpan w:val="2"/>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gridSpan w:val="2"/>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w:t>
            </w:r>
            <w:r w:rsidRPr="006D6CBC">
              <w:lastRenderedPageBreak/>
              <w:t>pilnveidošanā (skaņu tehnikas, gaismu tehnikas, video tehnikas,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3B693390" w:rsidR="00BE039C" w:rsidRPr="006D6CBC" w:rsidRDefault="00BE039C" w:rsidP="00BE039C">
            <w:r w:rsidRPr="006D6CBC">
              <w:lastRenderedPageBreak/>
              <w:t>Plānots tehniskās un tehnoloģiskās darbības ilgtspējas nodrošināšanā ieguldīt</w:t>
            </w:r>
            <w:r w:rsidR="00166116">
              <w:t xml:space="preserve"> </w:t>
            </w:r>
            <w:r w:rsidRPr="006D6CBC">
              <w:t xml:space="preserve">_______ </w:t>
            </w:r>
            <w:r w:rsidRPr="006D6CBC">
              <w:rPr>
                <w:i/>
              </w:rPr>
              <w:t>euro</w:t>
            </w:r>
          </w:p>
        </w:tc>
        <w:tc>
          <w:tcPr>
            <w:tcW w:w="1355" w:type="pct"/>
            <w:gridSpan w:val="2"/>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BE039C">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BE039C">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3" w:name="RANGE!A1:N100"/>
            <w:bookmarkEnd w:id="3"/>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610085C1" w:rsidR="00BE039C" w:rsidRPr="00A228D4" w:rsidRDefault="00BE039C" w:rsidP="007C7A0D">
            <w:pPr>
              <w:ind w:left="-1939"/>
              <w:jc w:val="center"/>
              <w:rPr>
                <w:b/>
                <w:i/>
                <w:iCs/>
                <w:color w:val="000000"/>
                <w:sz w:val="20"/>
              </w:rPr>
            </w:pPr>
            <w:r w:rsidRPr="00A228D4">
              <w:rPr>
                <w:b/>
              </w:rPr>
              <w:t>Valsts sabiedrība</w:t>
            </w:r>
            <w:r>
              <w:rPr>
                <w:b/>
              </w:rPr>
              <w:t>s</w:t>
            </w:r>
            <w:r w:rsidRPr="00A228D4">
              <w:rPr>
                <w:b/>
              </w:rPr>
              <w:t xml:space="preserve"> ar ierobežotu atbildību „</w:t>
            </w:r>
            <w:r w:rsidR="007C7A0D">
              <w:rPr>
                <w:b/>
              </w:rPr>
              <w:t>Latvijas Leļļu</w:t>
            </w:r>
            <w:r>
              <w:rPr>
                <w:b/>
              </w:rPr>
              <w:t xml:space="preserve"> teātris</w:t>
            </w:r>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r>
              <w:rPr>
                <w:color w:val="000000"/>
                <w:sz w:val="19"/>
                <w:szCs w:val="19"/>
              </w:rPr>
              <w:t>2022</w:t>
            </w:r>
            <w:r w:rsidRPr="00801D2E">
              <w:rPr>
                <w:color w:val="000000"/>
                <w:sz w:val="19"/>
                <w:szCs w:val="19"/>
              </w:rPr>
              <w:t>.gads</w:t>
            </w:r>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r>
              <w:rPr>
                <w:color w:val="000000"/>
                <w:sz w:val="19"/>
                <w:szCs w:val="19"/>
              </w:rPr>
              <w:t>2023</w:t>
            </w:r>
            <w:r w:rsidRPr="00801D2E">
              <w:rPr>
                <w:color w:val="000000"/>
                <w:sz w:val="19"/>
                <w:szCs w:val="19"/>
              </w:rPr>
              <w:t>.gads</w:t>
            </w:r>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Valsts kultūrkapitāla fonda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r w:rsidRPr="00801D2E">
              <w:rPr>
                <w:b/>
                <w:bCs/>
                <w:i/>
                <w:iCs/>
                <w:color w:val="000000"/>
                <w:sz w:val="19"/>
                <w:szCs w:val="19"/>
              </w:rPr>
              <w:t>Tekošo izrāžu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C46234" w:rsidRPr="00801D2E" w14:paraId="2CDD1CD6" w14:textId="77777777" w:rsidTr="00B871F8">
        <w:trPr>
          <w:trHeight w:val="9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Citi tekošo izrāžu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r w:rsidRPr="00801D2E">
              <w:rPr>
                <w:color w:val="000000"/>
                <w:sz w:val="19"/>
                <w:szCs w:val="19"/>
              </w:rPr>
              <w:t>Citi autoratlīdzību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77777777" w:rsidR="00BE039C" w:rsidRPr="00801D2E" w:rsidRDefault="00BE039C" w:rsidP="00BE039C">
            <w:pPr>
              <w:rPr>
                <w:color w:val="000000"/>
                <w:sz w:val="19"/>
                <w:szCs w:val="19"/>
              </w:rPr>
            </w:pPr>
            <w:r w:rsidRPr="00801D2E">
              <w:rPr>
                <w:color w:val="000000"/>
                <w:sz w:val="19"/>
                <w:szCs w:val="19"/>
              </w:rPr>
              <w:t>Samaksa teātra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BE039C" w:rsidRPr="00801D2E" w:rsidRDefault="00BE039C"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7777777" w:rsidR="00BE039C" w:rsidRPr="00801D2E" w:rsidRDefault="00BE039C" w:rsidP="00BE039C">
            <w:pPr>
              <w:rPr>
                <w:b/>
                <w:bCs/>
                <w:i/>
                <w:iCs/>
                <w:color w:val="000000"/>
                <w:sz w:val="19"/>
                <w:szCs w:val="19"/>
              </w:rPr>
            </w:pPr>
            <w:r w:rsidRPr="00801D2E">
              <w:rPr>
                <w:b/>
                <w:bCs/>
                <w:i/>
                <w:iCs/>
                <w:color w:val="000000"/>
                <w:sz w:val="19"/>
                <w:szCs w:val="19"/>
              </w:rPr>
              <w:t>Viesizrāžu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BE039C" w:rsidRPr="00801D2E" w:rsidRDefault="00BE039C"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77777777" w:rsidR="00BE039C" w:rsidRPr="00801D2E" w:rsidRDefault="00BE039C" w:rsidP="00BE039C">
            <w:pPr>
              <w:rPr>
                <w:color w:val="000000"/>
                <w:sz w:val="19"/>
                <w:szCs w:val="19"/>
              </w:rPr>
            </w:pPr>
            <w:r w:rsidRPr="00801D2E">
              <w:rPr>
                <w:color w:val="000000"/>
                <w:sz w:val="19"/>
                <w:szCs w:val="19"/>
              </w:rPr>
              <w:t xml:space="preserve">Aktieru piemaksas, </w:t>
            </w:r>
            <w:r w:rsidRPr="00801D2E">
              <w:rPr>
                <w:color w:val="000000"/>
                <w:sz w:val="19"/>
                <w:szCs w:val="19"/>
              </w:rPr>
              <w:lastRenderedPageBreak/>
              <w:t>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BE039C" w:rsidRPr="00801D2E" w:rsidRDefault="00BE039C" w:rsidP="00BE039C">
            <w:pPr>
              <w:jc w:val="center"/>
              <w:rPr>
                <w:color w:val="000000"/>
                <w:sz w:val="19"/>
                <w:szCs w:val="19"/>
              </w:rPr>
            </w:pPr>
            <w:r w:rsidRPr="00801D2E">
              <w:rPr>
                <w:color w:val="000000"/>
                <w:sz w:val="19"/>
                <w:szCs w:val="19"/>
              </w:rPr>
              <w:lastRenderedPageBreak/>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BE039C" w:rsidRPr="00801D2E" w:rsidRDefault="00BE039C" w:rsidP="00BE039C">
            <w:pPr>
              <w:jc w:val="center"/>
              <w:rPr>
                <w:color w:val="000000"/>
                <w:sz w:val="19"/>
                <w:szCs w:val="19"/>
              </w:rPr>
            </w:pPr>
            <w:r w:rsidRPr="00801D2E">
              <w:rPr>
                <w:color w:val="000000"/>
                <w:sz w:val="19"/>
                <w:szCs w:val="19"/>
              </w:rPr>
              <w:t>2.3.2.</w:t>
            </w:r>
          </w:p>
        </w:tc>
        <w:tc>
          <w:tcPr>
            <w:tcW w:w="1985" w:type="dxa"/>
            <w:gridSpan w:val="3"/>
            <w:tcBorders>
              <w:top w:val="nil"/>
              <w:left w:val="nil"/>
              <w:bottom w:val="single" w:sz="4" w:space="0" w:color="auto"/>
              <w:right w:val="nil"/>
            </w:tcBorders>
            <w:shd w:val="clear" w:color="auto" w:fill="auto"/>
            <w:vAlign w:val="bottom"/>
            <w:hideMark/>
          </w:tcPr>
          <w:p w14:paraId="18F9FDAD" w14:textId="77777777" w:rsidR="00BE039C" w:rsidRPr="00801D2E" w:rsidRDefault="00BE039C" w:rsidP="00BE039C">
            <w:pPr>
              <w:rPr>
                <w:color w:val="000000"/>
                <w:sz w:val="19"/>
                <w:szCs w:val="19"/>
              </w:rPr>
            </w:pPr>
            <w:r>
              <w:rPr>
                <w:color w:val="000000"/>
                <w:sz w:val="19"/>
                <w:szCs w:val="19"/>
              </w:rPr>
              <w:t>Pā</w:t>
            </w:r>
            <w:r w:rsidRPr="00801D2E">
              <w:rPr>
                <w:color w:val="000000"/>
                <w:sz w:val="19"/>
                <w:szCs w:val="19"/>
              </w:rPr>
              <w:t>rējā per</w:t>
            </w:r>
            <w:r>
              <w:rPr>
                <w:color w:val="000000"/>
                <w:sz w:val="19"/>
                <w:szCs w:val="19"/>
              </w:rPr>
              <w:t>sonāla</w:t>
            </w:r>
            <w:r w:rsidRPr="00801D2E">
              <w:rPr>
                <w:color w:val="000000"/>
                <w:sz w:val="19"/>
                <w:szCs w:val="19"/>
              </w:rPr>
              <w:t xml:space="preserve"> algas, piemaksas, 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BE039C" w:rsidRPr="00801D2E" w:rsidRDefault="00BE039C"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BE039C" w:rsidRPr="00801D2E" w:rsidRDefault="00BE039C"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7777777" w:rsidR="00BE039C" w:rsidRPr="00801D2E" w:rsidRDefault="00BE039C" w:rsidP="00BE039C">
            <w:pPr>
              <w:rPr>
                <w:color w:val="000000"/>
                <w:sz w:val="19"/>
                <w:szCs w:val="19"/>
              </w:rPr>
            </w:pPr>
            <w:r w:rsidRPr="00801D2E">
              <w:rPr>
                <w:color w:val="000000"/>
                <w:sz w:val="19"/>
                <w:szCs w:val="19"/>
              </w:rPr>
              <w:t>Komandējuma izdevumi (viesnīca un dienas naudas)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BE039C" w:rsidRPr="00801D2E" w:rsidRDefault="00BE039C"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BE039C" w:rsidRPr="00801D2E" w:rsidRDefault="00BE039C"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7777777" w:rsidR="00BE039C" w:rsidRPr="00801D2E" w:rsidRDefault="00BE039C" w:rsidP="00BE039C">
            <w:pPr>
              <w:rPr>
                <w:color w:val="000000"/>
                <w:sz w:val="19"/>
                <w:szCs w:val="19"/>
              </w:rPr>
            </w:pPr>
            <w:r w:rsidRPr="00801D2E">
              <w:rPr>
                <w:color w:val="000000"/>
                <w:sz w:val="19"/>
                <w:szCs w:val="19"/>
              </w:rPr>
              <w:t>Citi viesizrāžu nodrošināšanas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04E9D9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77777777" w:rsidR="00BE039C" w:rsidRPr="00EA1C92" w:rsidRDefault="00BE039C" w:rsidP="00BE039C">
            <w:pPr>
              <w:jc w:val="right"/>
              <w:rPr>
                <w:b/>
                <w:i/>
                <w:color w:val="000000"/>
                <w:sz w:val="19"/>
                <w:szCs w:val="19"/>
              </w:rPr>
            </w:pPr>
            <w:r w:rsidRPr="00EA1C92">
              <w:rPr>
                <w:b/>
                <w:i/>
                <w:color w:val="000000"/>
                <w:sz w:val="19"/>
                <w:szCs w:val="19"/>
              </w:rPr>
              <w:t>Viesizrāžu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r w:rsidRPr="00801D2E">
              <w:rPr>
                <w:color w:val="000000"/>
                <w:sz w:val="19"/>
                <w:szCs w:val="19"/>
              </w:rPr>
              <w:t>Citi administratīvie izdevumi</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445025" w:rsidRDefault="00445025">
      <w:r>
        <w:separator/>
      </w:r>
    </w:p>
  </w:endnote>
  <w:endnote w:type="continuationSeparator" w:id="0">
    <w:p w14:paraId="561F7391" w14:textId="77777777" w:rsidR="00445025" w:rsidRDefault="0044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445025" w:rsidRDefault="00445025">
      <w:r>
        <w:separator/>
      </w:r>
    </w:p>
  </w:footnote>
  <w:footnote w:type="continuationSeparator" w:id="0">
    <w:p w14:paraId="2254C176" w14:textId="77777777" w:rsidR="00445025" w:rsidRDefault="0044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445025" w:rsidRPr="00C46234" w:rsidRDefault="00445025">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79685A">
          <w:rPr>
            <w:noProof/>
            <w:sz w:val="24"/>
          </w:rPr>
          <w:t>19</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445025" w:rsidRPr="008456D8" w:rsidRDefault="00445025"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445025" w:rsidRPr="00C46234" w:rsidRDefault="00445025"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B1BCD"/>
    <w:rsid w:val="001215CC"/>
    <w:rsid w:val="00166116"/>
    <w:rsid w:val="001C1646"/>
    <w:rsid w:val="00291B7C"/>
    <w:rsid w:val="002E0D3C"/>
    <w:rsid w:val="00343F29"/>
    <w:rsid w:val="003765F7"/>
    <w:rsid w:val="00427977"/>
    <w:rsid w:val="00445025"/>
    <w:rsid w:val="00486B9F"/>
    <w:rsid w:val="004B1160"/>
    <w:rsid w:val="004D1C9F"/>
    <w:rsid w:val="00541CFC"/>
    <w:rsid w:val="005A5860"/>
    <w:rsid w:val="005F18F0"/>
    <w:rsid w:val="00605631"/>
    <w:rsid w:val="00640800"/>
    <w:rsid w:val="006660E2"/>
    <w:rsid w:val="00667FD1"/>
    <w:rsid w:val="00673456"/>
    <w:rsid w:val="006C7412"/>
    <w:rsid w:val="006E2468"/>
    <w:rsid w:val="006E2E36"/>
    <w:rsid w:val="006E5525"/>
    <w:rsid w:val="006F3173"/>
    <w:rsid w:val="00732375"/>
    <w:rsid w:val="00753770"/>
    <w:rsid w:val="0076612A"/>
    <w:rsid w:val="0079685A"/>
    <w:rsid w:val="007B3A9E"/>
    <w:rsid w:val="007C7A0D"/>
    <w:rsid w:val="00843B17"/>
    <w:rsid w:val="008657AA"/>
    <w:rsid w:val="0087709F"/>
    <w:rsid w:val="008F0626"/>
    <w:rsid w:val="008F721D"/>
    <w:rsid w:val="00935F53"/>
    <w:rsid w:val="00937DC3"/>
    <w:rsid w:val="009E17AD"/>
    <w:rsid w:val="009E6000"/>
    <w:rsid w:val="009F1FFA"/>
    <w:rsid w:val="009F50C3"/>
    <w:rsid w:val="00A03D01"/>
    <w:rsid w:val="00A04560"/>
    <w:rsid w:val="00A15726"/>
    <w:rsid w:val="00A40381"/>
    <w:rsid w:val="00AC25BC"/>
    <w:rsid w:val="00B106D1"/>
    <w:rsid w:val="00B14D53"/>
    <w:rsid w:val="00B14F15"/>
    <w:rsid w:val="00B871F8"/>
    <w:rsid w:val="00BE039C"/>
    <w:rsid w:val="00BE46DD"/>
    <w:rsid w:val="00C2368E"/>
    <w:rsid w:val="00C40BB6"/>
    <w:rsid w:val="00C46234"/>
    <w:rsid w:val="00CA5867"/>
    <w:rsid w:val="00CC10C6"/>
    <w:rsid w:val="00CE6277"/>
    <w:rsid w:val="00CF1005"/>
    <w:rsid w:val="00D52B30"/>
    <w:rsid w:val="00D81B65"/>
    <w:rsid w:val="00D97E36"/>
    <w:rsid w:val="00DE3FA3"/>
    <w:rsid w:val="00E24FCF"/>
    <w:rsid w:val="00E536A4"/>
    <w:rsid w:val="00E83B5E"/>
    <w:rsid w:val="00E92F4D"/>
    <w:rsid w:val="00F84C1D"/>
    <w:rsid w:val="00F96C85"/>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71B97703-C588-4D43-890C-5A9938BB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7AD0-8A86-4FE7-B62C-D86B79E9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24717</Words>
  <Characters>14089</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38729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8</cp:revision>
  <cp:lastPrinted>2020-07-01T14:56:00Z</cp:lastPrinted>
  <dcterms:created xsi:type="dcterms:W3CDTF">2020-12-18T08:53:00Z</dcterms:created>
  <dcterms:modified xsi:type="dcterms:W3CDTF">2020-12-23T11:17:00Z</dcterms:modified>
</cp:coreProperties>
</file>